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90" w:lineRule="exact"/>
        <w:jc w:val="center"/>
        <w:rPr>
          <w:rFonts w:ascii="Times New Roman" w:hAnsi="Times New Roman" w:eastAsia="方正小标宋简体" w:cs="Times New Roman"/>
          <w:sz w:val="36"/>
          <w:szCs w:val="36"/>
          <w:shd w:val="clear" w:color="auto" w:fill="FFFFFF"/>
        </w:rPr>
      </w:pPr>
      <w:r>
        <w:rPr>
          <w:rFonts w:ascii="方正小标宋简体" w:hAnsi="方正小标宋简体"/>
          <w:sz w:val="36"/>
          <w:szCs w:val="36"/>
          <w:shd w:val="clear" w:color="auto" w:fill="FFFFFF"/>
        </w:rPr>
        <w:t>云南省标准化研究院部门</w:t>
      </w:r>
      <w:r>
        <w:rPr>
          <w:rFonts w:ascii="方正小标宋简体"/>
          <w:sz w:val="36"/>
          <w:szCs w:val="36"/>
          <w:shd w:val="clear" w:color="auto" w:fill="FFFFFF"/>
        </w:rPr>
        <w:t>2019年度部门决算</w:t>
      </w:r>
    </w:p>
    <w:p>
      <w:pPr>
        <w:autoSpaceDE w:val="0"/>
        <w:autoSpaceDN w:val="0"/>
        <w:adjustRightInd w:val="0"/>
        <w:spacing w:line="590" w:lineRule="exact"/>
        <w:jc w:val="center"/>
        <w:rPr>
          <w:rFonts w:ascii="Times New Roman" w:hAnsi="Times New Roman" w:eastAsia="方正小标宋简体" w:cs="Times New Roman"/>
          <w:sz w:val="36"/>
          <w:szCs w:val="36"/>
          <w:shd w:val="clear" w:color="auto" w:fill="FFFFFF"/>
        </w:rPr>
      </w:pPr>
      <w:r>
        <w:rPr>
          <w:rFonts w:ascii="Times New Roman" w:hAnsi="Times New Roman" w:eastAsia="方正小标宋简体" w:cs="Times New Roman"/>
          <w:sz w:val="36"/>
          <w:szCs w:val="36"/>
          <w:shd w:val="clear" w:color="auto" w:fill="FFFFFF"/>
        </w:rPr>
        <w:t xml:space="preserve"> </w:t>
      </w:r>
    </w:p>
    <w:p>
      <w:pPr>
        <w:autoSpaceDE w:val="0"/>
        <w:autoSpaceDN w:val="0"/>
        <w:adjustRightInd w:val="0"/>
        <w:spacing w:line="590" w:lineRule="exact"/>
        <w:jc w:val="center"/>
        <w:rPr>
          <w:rFonts w:ascii="Times New Roman" w:hAnsi="Times New Roman" w:eastAsia="黑体" w:cs="Times New Roman"/>
          <w:sz w:val="36"/>
          <w:szCs w:val="36"/>
          <w:shd w:val="clear" w:color="auto" w:fill="FFFFFF"/>
        </w:rPr>
      </w:pPr>
      <w:r>
        <w:rPr>
          <w:rFonts w:hint="eastAsia" w:ascii="黑体" w:hAnsi="黑体" w:eastAsia="黑体"/>
          <w:sz w:val="36"/>
          <w:szCs w:val="36"/>
          <w:shd w:val="clear" w:color="auto" w:fill="FFFFFF"/>
        </w:rPr>
        <w:t>目录</w:t>
      </w:r>
    </w:p>
    <w:p>
      <w:pPr>
        <w:autoSpaceDE w:val="0"/>
        <w:autoSpaceDN w:val="0"/>
        <w:adjustRightInd w:val="0"/>
        <w:spacing w:line="590" w:lineRule="exact"/>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第一部分</w:t>
      </w:r>
      <w:r>
        <w:rPr>
          <w:rFonts w:hint="eastAsia" w:ascii="黑体" w:hAnsi="Times New Roman" w:eastAsia="黑体"/>
          <w:sz w:val="30"/>
          <w:szCs w:val="30"/>
          <w:shd w:val="clear" w:color="auto" w:fill="FFFFFF"/>
        </w:rPr>
        <w:t xml:space="preserve">  </w:t>
      </w:r>
      <w:r>
        <w:rPr>
          <w:rFonts w:hint="eastAsia" w:ascii="黑体" w:hAnsi="黑体" w:eastAsia="黑体"/>
          <w:sz w:val="30"/>
          <w:szCs w:val="30"/>
          <w:shd w:val="clear" w:color="auto" w:fill="FFFFFF"/>
        </w:rPr>
        <w:t>云南省标准化研究院概况</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一、主要职能</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二、部门基本情况</w:t>
      </w:r>
    </w:p>
    <w:p>
      <w:pPr>
        <w:autoSpaceDE w:val="0"/>
        <w:autoSpaceDN w:val="0"/>
        <w:adjustRightInd w:val="0"/>
        <w:spacing w:line="590" w:lineRule="exact"/>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第二部分</w:t>
      </w:r>
      <w:r>
        <w:rPr>
          <w:rFonts w:hint="eastAsia" w:ascii="黑体" w:hAnsi="Times New Roman" w:eastAsia="黑体"/>
          <w:sz w:val="30"/>
          <w:szCs w:val="30"/>
          <w:shd w:val="clear" w:color="auto" w:fill="FFFFFF"/>
        </w:rPr>
        <w:t xml:space="preserve">  2019年度部门决算表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一、收入支出决算总表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二、收入决算表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三、支出决算表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四、财政拨款收入支出决算总表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五、一般公共预算财政拨款收入支出决算表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六、一般公共预算财政拨款基本支出决算表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七、政府性基金预算财政拨款收入支出决算表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八、</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三公</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经费、行政参公单位机关运行经费情况表</w:t>
      </w:r>
    </w:p>
    <w:p>
      <w:pPr>
        <w:autoSpaceDE w:val="0"/>
        <w:autoSpaceDN w:val="0"/>
        <w:adjustRightInd w:val="0"/>
        <w:spacing w:line="590" w:lineRule="exact"/>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第三部分</w:t>
      </w:r>
      <w:r>
        <w:rPr>
          <w:rFonts w:hint="eastAsia" w:ascii="黑体" w:hAnsi="Times New Roman" w:eastAsia="黑体"/>
          <w:sz w:val="30"/>
          <w:szCs w:val="30"/>
          <w:shd w:val="clear" w:color="auto" w:fill="FFFFFF"/>
        </w:rPr>
        <w:t xml:space="preserve">  2019年度部门决算情况说明</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一、收入决算情况说明</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二、支出决算情况说明</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三、一般公共预算财政拨款支出决算情况说明</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四、一般公共预算财政拨款</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三公</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经费支出决算情况说明</w:t>
      </w:r>
    </w:p>
    <w:p>
      <w:pPr>
        <w:autoSpaceDE w:val="0"/>
        <w:autoSpaceDN w:val="0"/>
        <w:adjustRightInd w:val="0"/>
        <w:spacing w:line="590" w:lineRule="exact"/>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第四部分</w:t>
      </w:r>
      <w:r>
        <w:rPr>
          <w:rFonts w:hint="eastAsia" w:ascii="黑体" w:hAnsi="Times New Roman" w:eastAsia="黑体"/>
          <w:sz w:val="30"/>
          <w:szCs w:val="30"/>
          <w:shd w:val="clear" w:color="auto" w:fill="FFFFFF"/>
        </w:rPr>
        <w:t xml:space="preserve">  </w:t>
      </w:r>
      <w:r>
        <w:rPr>
          <w:rFonts w:hint="eastAsia" w:ascii="黑体" w:hAnsi="黑体" w:eastAsia="黑体"/>
          <w:sz w:val="30"/>
          <w:szCs w:val="30"/>
          <w:shd w:val="clear" w:color="auto" w:fill="FFFFFF"/>
        </w:rPr>
        <w:t>其他重要事项及相关口径情况说明</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一、机关运行经费支出情况</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二、国有资产占有情况</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三、政府采购支出情况</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四、部门绩效自评情况</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（一）项目支出绩效自评</w:t>
      </w:r>
      <w:r>
        <w:rPr>
          <w:rFonts w:hint="eastAsia" w:ascii="楷体" w:hAnsi="Times New Roman" w:eastAsia="楷体"/>
          <w:sz w:val="30"/>
          <w:szCs w:val="30"/>
          <w:shd w:val="clear" w:color="auto" w:fill="FFFFFF"/>
        </w:rPr>
        <w:t>/项目支出绩效自评报告（表）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（二）部门整体支出绩效自评报告</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（三）部门整体支出绩效自评表</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五、其他重要事项情况说明</w:t>
      </w:r>
    </w:p>
    <w:p>
      <w:pPr>
        <w:autoSpaceDE w:val="0"/>
        <w:autoSpaceDN w:val="0"/>
        <w:adjustRightInd w:val="0"/>
        <w:spacing w:line="590" w:lineRule="exact"/>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六、相关口径说明</w:t>
      </w:r>
    </w:p>
    <w:p>
      <w:pPr>
        <w:autoSpaceDE w:val="0"/>
        <w:autoSpaceDN w:val="0"/>
        <w:adjustRightInd w:val="0"/>
        <w:spacing w:line="590" w:lineRule="exact"/>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第五部分</w:t>
      </w:r>
      <w:r>
        <w:rPr>
          <w:rFonts w:hint="eastAsia" w:ascii="黑体" w:hAnsi="Times New Roman" w:eastAsia="黑体"/>
          <w:sz w:val="30"/>
          <w:szCs w:val="30"/>
          <w:shd w:val="clear" w:color="auto" w:fill="FFFFFF"/>
        </w:rPr>
        <w:t xml:space="preserve">  </w:t>
      </w:r>
      <w:r>
        <w:rPr>
          <w:rFonts w:hint="eastAsia" w:ascii="黑体" w:hAnsi="黑体" w:eastAsia="黑体"/>
          <w:sz w:val="30"/>
          <w:szCs w:val="30"/>
          <w:shd w:val="clear" w:color="auto" w:fill="FFFFFF"/>
        </w:rPr>
        <w:t>名词解释</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600" w:lineRule="exact"/>
        <w:jc w:val="left"/>
        <w:rPr>
          <w:rFonts w:ascii="Times New Roman" w:hAnsi="Times New Roman" w:eastAsia="黑体" w:cs="Times New Roman"/>
          <w:sz w:val="30"/>
          <w:szCs w:val="30"/>
          <w:shd w:val="clear" w:color="auto" w:fill="FFFFFF"/>
        </w:rPr>
      </w:pPr>
      <w:r>
        <w:rPr>
          <w:rFonts w:ascii="Times New Roman" w:hAnsi="Times New Roman" w:eastAsia="黑体" w:cs="Times New Roman"/>
          <w:sz w:val="30"/>
          <w:szCs w:val="30"/>
          <w:shd w:val="clear" w:color="auto" w:fill="FFFFFF"/>
        </w:rPr>
        <w:t xml:space="preserve"> </w:t>
      </w:r>
    </w:p>
    <w:p>
      <w:pPr>
        <w:autoSpaceDE w:val="0"/>
        <w:autoSpaceDN w:val="0"/>
        <w:adjustRightInd w:val="0"/>
        <w:spacing w:line="590" w:lineRule="exact"/>
        <w:jc w:val="center"/>
        <w:rPr>
          <w:rFonts w:ascii="Times New Roman" w:hAnsi="Times New Roman" w:eastAsia="黑体" w:cs="Times New Roman"/>
          <w:sz w:val="32"/>
          <w:szCs w:val="32"/>
          <w:shd w:val="clear" w:color="auto" w:fill="FFFFFF"/>
        </w:rPr>
      </w:pPr>
      <w:r>
        <w:rPr>
          <w:rFonts w:hint="eastAsia" w:ascii="黑体" w:hAnsi="黑体" w:eastAsia="黑体"/>
          <w:sz w:val="32"/>
          <w:szCs w:val="32"/>
          <w:shd w:val="clear" w:color="auto" w:fill="FFFFFF"/>
        </w:rPr>
        <w:t>第一部分</w:t>
      </w:r>
      <w:r>
        <w:rPr>
          <w:rFonts w:hint="eastAsia" w:ascii="黑体" w:hAnsi="Times New Roman" w:eastAsia="黑体"/>
          <w:sz w:val="32"/>
          <w:szCs w:val="32"/>
          <w:shd w:val="clear" w:color="auto" w:fill="FFFFFF"/>
        </w:rPr>
        <w:t xml:space="preserve">  </w:t>
      </w:r>
      <w:r>
        <w:rPr>
          <w:rFonts w:hint="eastAsia" w:ascii="黑体" w:hAnsi="黑体" w:eastAsia="黑体"/>
          <w:sz w:val="32"/>
          <w:szCs w:val="32"/>
          <w:shd w:val="clear" w:color="auto" w:fill="FFFFFF"/>
        </w:rPr>
        <w:t>云南省标准化研究院概况</w:t>
      </w:r>
    </w:p>
    <w:p>
      <w:pPr>
        <w:autoSpaceDE w:val="0"/>
        <w:autoSpaceDN w:val="0"/>
        <w:adjustRightInd w:val="0"/>
        <w:spacing w:line="590" w:lineRule="exact"/>
        <w:ind w:firstLine="600" w:firstLineChars="200"/>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一、主要职能</w:t>
      </w:r>
    </w:p>
    <w:p>
      <w:pPr>
        <w:autoSpaceDE w:val="0"/>
        <w:autoSpaceDN w:val="0"/>
        <w:adjustRightInd w:val="0"/>
        <w:spacing w:line="590" w:lineRule="exact"/>
        <w:ind w:firstLine="600" w:firstLineChars="200"/>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（一）主要职能</w:t>
      </w:r>
    </w:p>
    <w:p>
      <w:pPr>
        <w:snapToGrid w:val="0"/>
        <w:spacing w:line="588" w:lineRule="exact"/>
        <w:ind w:firstLine="600" w:firstLineChars="200"/>
        <w:rPr>
          <w:rFonts w:ascii="仿宋" w:hAnsi="仿宋" w:eastAsia="仿宋"/>
          <w:sz w:val="30"/>
          <w:szCs w:val="30"/>
        </w:rPr>
      </w:pPr>
      <w:r>
        <w:rPr>
          <w:rFonts w:hint="eastAsia" w:ascii="仿宋" w:hAnsi="仿宋" w:eastAsia="仿宋"/>
          <w:sz w:val="30"/>
          <w:szCs w:val="30"/>
        </w:rPr>
        <w:t>云南省标准化研究院是从事标准化研究的公益一类科研机构，隶属云南省市场监督管理局，主要职责是承担标准、标准化研究；提供标准和标准服务；商品条码技术服务；开展宣传、培训、指导活动；承担WTO/TBT云南咨询点工作。</w:t>
      </w:r>
    </w:p>
    <w:p>
      <w:pPr>
        <w:autoSpaceDE w:val="0"/>
        <w:autoSpaceDN w:val="0"/>
        <w:adjustRightInd w:val="0"/>
        <w:spacing w:line="590" w:lineRule="exact"/>
        <w:ind w:firstLine="600" w:firstLineChars="200"/>
        <w:rPr>
          <w:rFonts w:hint="eastAsia"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w:t>
      </w:r>
      <w:r>
        <w:rPr>
          <w:rFonts w:hint="eastAsia" w:ascii="楷体" w:hAnsi="Times New Roman" w:eastAsia="楷体"/>
          <w:sz w:val="30"/>
          <w:szCs w:val="30"/>
          <w:shd w:val="clear" w:color="auto" w:fill="FFFFFF"/>
        </w:rPr>
        <w:t>2019年度重点工作任务介绍</w:t>
      </w:r>
    </w:p>
    <w:p>
      <w:pPr>
        <w:snapToGrid w:val="0"/>
        <w:spacing w:line="588" w:lineRule="exact"/>
        <w:ind w:firstLine="600" w:firstLineChars="200"/>
        <w:rPr>
          <w:rFonts w:ascii="仿宋" w:hAnsi="仿宋" w:eastAsia="仿宋"/>
          <w:sz w:val="30"/>
          <w:szCs w:val="30"/>
        </w:rPr>
      </w:pPr>
      <w:r>
        <w:rPr>
          <w:rFonts w:hint="eastAsia" w:ascii="仿宋" w:hAnsi="仿宋" w:eastAsia="仿宋"/>
          <w:sz w:val="30"/>
          <w:szCs w:val="30"/>
        </w:rPr>
        <w:t>1.深入开展标准化研究，</w:t>
      </w:r>
      <w:r>
        <w:rPr>
          <w:rFonts w:hint="eastAsia" w:ascii="仿宋" w:hAnsi="仿宋" w:eastAsia="仿宋"/>
          <w:sz w:val="32"/>
          <w:szCs w:val="32"/>
        </w:rPr>
        <w:t>履行公益事业职责，免费服务社会。组织精干力量积极为标准化试点项目提供标准化技术指导与服务，开展标准个性化服务，向全省各州市提供师资力量进行标准化技术培训服务、提供标准信息服务</w:t>
      </w:r>
      <w:r>
        <w:rPr>
          <w:rFonts w:hint="eastAsia" w:ascii="仿宋" w:hAnsi="仿宋" w:eastAsia="仿宋"/>
          <w:sz w:val="30"/>
          <w:szCs w:val="30"/>
        </w:rPr>
        <w:t>。</w:t>
      </w:r>
    </w:p>
    <w:p>
      <w:pPr>
        <w:snapToGrid w:val="0"/>
        <w:spacing w:line="588" w:lineRule="exact"/>
        <w:ind w:firstLine="600" w:firstLineChars="200"/>
        <w:rPr>
          <w:rFonts w:hint="eastAsia" w:ascii="仿宋" w:hAnsi="仿宋" w:eastAsia="仿宋"/>
          <w:sz w:val="30"/>
          <w:szCs w:val="30"/>
        </w:rPr>
      </w:pPr>
      <w:r>
        <w:rPr>
          <w:rFonts w:hint="eastAsia" w:ascii="仿宋" w:hAnsi="仿宋" w:eastAsia="仿宋"/>
          <w:sz w:val="30"/>
          <w:szCs w:val="30"/>
        </w:rPr>
        <w:t>2.按照省政府有关文件要求，深入实施“标准化+”行动，促进标准化与高原特色产业、政务服务、旅游服务等的深度融合,为省级、州市级标准化试点建设提供标准技术支持,加大标准化水平提升力度，大力实施技术扶贫，助推我省信息标准化水平提升。</w:t>
      </w:r>
    </w:p>
    <w:p>
      <w:pPr>
        <w:snapToGrid w:val="0"/>
        <w:spacing w:line="588" w:lineRule="exact"/>
        <w:ind w:firstLine="600" w:firstLineChars="200"/>
        <w:rPr>
          <w:rFonts w:hint="eastAsia" w:ascii="仿宋" w:hAnsi="仿宋" w:eastAsia="仿宋"/>
          <w:sz w:val="30"/>
          <w:szCs w:val="30"/>
        </w:rPr>
      </w:pPr>
      <w:r>
        <w:rPr>
          <w:rFonts w:hint="eastAsia" w:ascii="仿宋" w:hAnsi="仿宋" w:eastAsia="仿宋"/>
          <w:sz w:val="30"/>
          <w:szCs w:val="30"/>
        </w:rPr>
        <w:t>3.继续加强WTO/TBT研究和南亚东南亚国家的标准跟踪研究，增强信息通报的时效性，提升全省出口企业应对技术性贸易壁垒的应变能力。</w:t>
      </w:r>
    </w:p>
    <w:p>
      <w:pPr>
        <w:ind w:firstLine="600" w:firstLineChars="200"/>
        <w:rPr>
          <w:rFonts w:hint="eastAsia" w:ascii="华文仿宋" w:hAnsi="华文仿宋" w:eastAsia="华文仿宋" w:cs="仿宋_GB2312"/>
          <w:sz w:val="32"/>
          <w:szCs w:val="32"/>
        </w:rPr>
      </w:pPr>
      <w:r>
        <w:rPr>
          <w:rFonts w:hint="eastAsia" w:ascii="仿宋" w:hAnsi="仿宋" w:eastAsia="仿宋"/>
          <w:sz w:val="30"/>
          <w:szCs w:val="30"/>
        </w:rPr>
        <w:t>4.</w:t>
      </w:r>
      <w:r>
        <w:rPr>
          <w:rFonts w:hint="eastAsia" w:ascii="仿宋" w:hAnsi="仿宋" w:eastAsia="仿宋"/>
          <w:sz w:val="32"/>
          <w:szCs w:val="32"/>
          <w:shd w:val="clear" w:color="auto" w:fill="FFFFFF"/>
        </w:rPr>
        <w:t>健全完善标准信息数据资源，为全省产业发展提供标准信息支持。年内更新标准数据，制作新发布的云南省地方标准，收集云南省食品安全企业标准，已初步建成标准信息资源数据保有量在西南领先、居全国前列的大型标准信息资源库。</w:t>
      </w:r>
    </w:p>
    <w:p>
      <w:pPr>
        <w:snapToGrid w:val="0"/>
        <w:spacing w:line="588" w:lineRule="exact"/>
        <w:ind w:firstLine="600" w:firstLineChars="200"/>
        <w:rPr>
          <w:rFonts w:hint="eastAsia" w:ascii="仿宋" w:hAnsi="仿宋" w:eastAsia="仿宋"/>
          <w:sz w:val="30"/>
          <w:szCs w:val="30"/>
        </w:rPr>
      </w:pPr>
      <w:r>
        <w:rPr>
          <w:rFonts w:hint="eastAsia" w:ascii="仿宋" w:hAnsi="仿宋" w:eastAsia="仿宋"/>
          <w:sz w:val="30"/>
          <w:szCs w:val="30"/>
        </w:rPr>
        <w:t>5.进一步加强商品条码注册、续展工作，强化对全省商品条码的统一管理，提升条码技术服务水平。</w:t>
      </w:r>
    </w:p>
    <w:p>
      <w:pPr>
        <w:autoSpaceDE w:val="0"/>
        <w:autoSpaceDN w:val="0"/>
        <w:adjustRightInd w:val="0"/>
        <w:spacing w:line="590" w:lineRule="exact"/>
        <w:ind w:firstLine="600" w:firstLineChars="200"/>
        <w:rPr>
          <w:rFonts w:hint="eastAsia" w:ascii="黑体" w:hAnsi="宋体" w:eastAsia="黑体"/>
          <w:sz w:val="30"/>
          <w:szCs w:val="30"/>
          <w:shd w:val="clear" w:color="auto" w:fill="FFFFFF"/>
        </w:rPr>
      </w:pPr>
      <w:r>
        <w:rPr>
          <w:rFonts w:hint="eastAsia" w:ascii="黑体" w:hAnsi="宋体" w:eastAsia="黑体"/>
          <w:sz w:val="30"/>
          <w:szCs w:val="30"/>
          <w:shd w:val="clear" w:color="auto" w:fill="FFFFFF"/>
        </w:rPr>
        <w:t xml:space="preserve"> </w:t>
      </w:r>
    </w:p>
    <w:p>
      <w:pPr>
        <w:autoSpaceDE w:val="0"/>
        <w:autoSpaceDN w:val="0"/>
        <w:adjustRightInd w:val="0"/>
        <w:spacing w:line="590" w:lineRule="exact"/>
        <w:ind w:firstLine="600" w:firstLineChars="200"/>
        <w:rPr>
          <w:rFonts w:hint="eastAsia"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二、部门基本情况</w:t>
      </w:r>
      <w:r>
        <w:rPr>
          <w:rFonts w:hint="eastAsia" w:ascii="黑体" w:hAnsi="黑体" w:eastAsia="黑体"/>
          <w:sz w:val="30"/>
          <w:szCs w:val="30"/>
          <w:shd w:val="clear" w:color="auto" w:fill="FFFFFF"/>
        </w:rPr>
        <w:tab/>
      </w:r>
    </w:p>
    <w:p>
      <w:pPr>
        <w:autoSpaceDE w:val="0"/>
        <w:autoSpaceDN w:val="0"/>
        <w:adjustRightInd w:val="0"/>
        <w:spacing w:line="590" w:lineRule="exact"/>
        <w:ind w:firstLine="600" w:firstLineChars="200"/>
        <w:rPr>
          <w:rFonts w:hint="eastAsia"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（一）部门决算单位构成</w:t>
      </w:r>
    </w:p>
    <w:p>
      <w:pPr>
        <w:autoSpaceDE w:val="0"/>
        <w:autoSpaceDN w:val="0"/>
        <w:adjustRightInd w:val="0"/>
        <w:spacing w:line="590" w:lineRule="exact"/>
        <w:ind w:firstLine="600" w:firstLineChars="200"/>
        <w:rPr>
          <w:rFonts w:ascii="Times New Roman" w:hAnsi="Times New Roman" w:eastAsia="仿宋" w:cs="Times New Roman"/>
          <w:sz w:val="30"/>
          <w:szCs w:val="30"/>
          <w:shd w:val="clear" w:color="auto" w:fill="FFFFFF"/>
        </w:rPr>
      </w:pPr>
      <w:r>
        <w:rPr>
          <w:rFonts w:hint="eastAsia" w:ascii="仿宋" w:hAnsi="仿宋" w:eastAsia="仿宋"/>
          <w:sz w:val="30"/>
          <w:szCs w:val="30"/>
          <w:shd w:val="clear" w:color="auto" w:fill="FFFFFF"/>
        </w:rPr>
        <w:t>纳入云南省标准化研究院部门</w:t>
      </w:r>
      <w:r>
        <w:rPr>
          <w:rFonts w:hint="eastAsia" w:ascii="仿宋" w:hAnsi="Times New Roman" w:eastAsia="仿宋"/>
          <w:sz w:val="30"/>
          <w:szCs w:val="30"/>
          <w:shd w:val="clear" w:color="auto" w:fill="FFFFFF"/>
        </w:rPr>
        <w:t>2019年度部门决算编报的单位共1个。其中：行政单位0</w:t>
      </w:r>
      <w:r>
        <w:rPr>
          <w:rFonts w:hint="eastAsia" w:ascii="仿宋" w:hAnsi="仿宋" w:eastAsia="仿宋"/>
          <w:sz w:val="30"/>
          <w:szCs w:val="30"/>
          <w:shd w:val="clear" w:color="auto" w:fill="FFFFFF"/>
        </w:rPr>
        <w:t>个，参照公务员法管理的事业单位</w:t>
      </w:r>
      <w:r>
        <w:rPr>
          <w:rFonts w:hint="eastAsia" w:ascii="仿宋" w:hAnsi="Times New Roman" w:eastAsia="仿宋"/>
          <w:sz w:val="30"/>
          <w:szCs w:val="30"/>
          <w:shd w:val="clear" w:color="auto" w:fill="FFFFFF"/>
        </w:rPr>
        <w:t>0</w:t>
      </w:r>
      <w:r>
        <w:rPr>
          <w:rFonts w:hint="eastAsia" w:ascii="仿宋" w:hAnsi="仿宋" w:eastAsia="仿宋"/>
          <w:sz w:val="30"/>
          <w:szCs w:val="30"/>
          <w:shd w:val="clear" w:color="auto" w:fill="FFFFFF"/>
        </w:rPr>
        <w:t>个，其他事业单位</w:t>
      </w:r>
      <w:r>
        <w:rPr>
          <w:rFonts w:hint="eastAsia" w:ascii="仿宋" w:hAnsi="Times New Roman" w:eastAsia="仿宋"/>
          <w:sz w:val="30"/>
          <w:szCs w:val="30"/>
          <w:shd w:val="clear" w:color="auto" w:fill="FFFFFF"/>
        </w:rPr>
        <w:t>1</w:t>
      </w:r>
      <w:r>
        <w:rPr>
          <w:rFonts w:hint="eastAsia" w:ascii="仿宋" w:hAnsi="仿宋" w:eastAsia="仿宋"/>
          <w:sz w:val="30"/>
          <w:szCs w:val="30"/>
          <w:shd w:val="clear" w:color="auto" w:fill="FFFFFF"/>
        </w:rPr>
        <w:t>个，即：云南省标准化研究院。</w:t>
      </w:r>
    </w:p>
    <w:p>
      <w:pPr>
        <w:autoSpaceDE w:val="0"/>
        <w:autoSpaceDN w:val="0"/>
        <w:adjustRightInd w:val="0"/>
        <w:spacing w:line="590" w:lineRule="exact"/>
        <w:ind w:firstLine="600" w:firstLineChars="200"/>
        <w:rPr>
          <w:rFonts w:hint="eastAsia"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（二）部门人员和车辆的编制及实有情况</w:t>
      </w:r>
    </w:p>
    <w:p>
      <w:pPr>
        <w:autoSpaceDE w:val="0"/>
        <w:autoSpaceDN w:val="0"/>
        <w:adjustRightInd w:val="0"/>
        <w:spacing w:line="590" w:lineRule="exact"/>
        <w:ind w:firstLine="600" w:firstLineChars="200"/>
        <w:rPr>
          <w:rFonts w:ascii="Times New Roman" w:hAnsi="Times New Roman" w:eastAsia="仿宋" w:cs="Times New Roman"/>
          <w:color w:val="auto"/>
          <w:kern w:val="0"/>
          <w:sz w:val="30"/>
          <w:szCs w:val="30"/>
          <w:shd w:val="clear" w:color="auto" w:fill="FFFFFF"/>
        </w:rPr>
      </w:pPr>
      <w:r>
        <w:rPr>
          <w:rFonts w:hint="eastAsia" w:ascii="仿宋" w:hAnsi="仿宋" w:eastAsia="仿宋"/>
          <w:color w:val="auto"/>
          <w:sz w:val="30"/>
          <w:szCs w:val="30"/>
          <w:shd w:val="clear" w:color="auto" w:fill="FFFFFF"/>
        </w:rPr>
        <w:t>云南省标准化研究院核定人员编制55人，</w:t>
      </w:r>
      <w:r>
        <w:rPr>
          <w:rFonts w:hint="eastAsia" w:ascii="仿宋" w:hAnsi="Times New Roman" w:eastAsia="仿宋"/>
          <w:color w:val="auto"/>
          <w:sz w:val="30"/>
          <w:szCs w:val="30"/>
          <w:shd w:val="clear" w:color="auto" w:fill="FFFFFF"/>
        </w:rPr>
        <w:t>2019年末实有</w:t>
      </w:r>
      <w:r>
        <w:rPr>
          <w:rFonts w:hint="eastAsia" w:ascii="仿宋" w:hAnsi="仿宋" w:eastAsia="仿宋"/>
          <w:color w:val="auto"/>
          <w:sz w:val="30"/>
          <w:szCs w:val="30"/>
          <w:shd w:val="clear" w:color="auto" w:fill="FFFFFF"/>
        </w:rPr>
        <w:t>在编人员</w:t>
      </w:r>
      <w:r>
        <w:rPr>
          <w:rFonts w:hint="eastAsia" w:ascii="仿宋" w:hAnsi="Times New Roman" w:eastAsia="仿宋"/>
          <w:color w:val="auto"/>
          <w:sz w:val="30"/>
          <w:szCs w:val="30"/>
          <w:shd w:val="clear" w:color="auto" w:fill="FFFFFF"/>
        </w:rPr>
        <w:t>51</w:t>
      </w:r>
      <w:r>
        <w:rPr>
          <w:rFonts w:hint="eastAsia" w:ascii="仿宋" w:hAnsi="仿宋" w:eastAsia="仿宋"/>
          <w:color w:val="auto"/>
          <w:kern w:val="0"/>
          <w:sz w:val="30"/>
          <w:szCs w:val="30"/>
          <w:shd w:val="clear" w:color="auto" w:fill="FFFFFF"/>
        </w:rPr>
        <w:t>人，其中：行政编制</w:t>
      </w:r>
      <w:r>
        <w:rPr>
          <w:rFonts w:hint="eastAsia" w:ascii="仿宋" w:hAnsi="Times New Roman" w:eastAsia="仿宋"/>
          <w:color w:val="auto"/>
          <w:sz w:val="30"/>
          <w:szCs w:val="30"/>
          <w:shd w:val="clear" w:color="auto" w:fill="FFFFFF"/>
        </w:rPr>
        <w:t>0</w:t>
      </w:r>
      <w:r>
        <w:rPr>
          <w:rFonts w:hint="eastAsia" w:ascii="仿宋" w:hAnsi="仿宋" w:eastAsia="仿宋"/>
          <w:color w:val="auto"/>
          <w:kern w:val="0"/>
          <w:sz w:val="30"/>
          <w:szCs w:val="30"/>
          <w:shd w:val="clear" w:color="auto" w:fill="FFFFFF"/>
        </w:rPr>
        <w:t>人（含行政工勤编制</w:t>
      </w:r>
      <w:r>
        <w:rPr>
          <w:rFonts w:hint="eastAsia" w:ascii="仿宋" w:hAnsi="Times New Roman" w:eastAsia="仿宋"/>
          <w:color w:val="auto"/>
          <w:sz w:val="30"/>
          <w:szCs w:val="30"/>
          <w:shd w:val="clear" w:color="auto" w:fill="FFFFFF"/>
        </w:rPr>
        <w:t>0</w:t>
      </w:r>
      <w:r>
        <w:rPr>
          <w:rFonts w:hint="eastAsia" w:ascii="仿宋" w:hAnsi="仿宋" w:eastAsia="仿宋"/>
          <w:color w:val="auto"/>
          <w:kern w:val="0"/>
          <w:sz w:val="30"/>
          <w:szCs w:val="30"/>
          <w:shd w:val="clear" w:color="auto" w:fill="FFFFFF"/>
        </w:rPr>
        <w:t>人），事业编制人员</w:t>
      </w:r>
      <w:r>
        <w:rPr>
          <w:rFonts w:hint="eastAsia" w:ascii="仿宋" w:hAnsi="Times New Roman" w:eastAsia="仿宋"/>
          <w:color w:val="auto"/>
          <w:sz w:val="30"/>
          <w:szCs w:val="30"/>
          <w:shd w:val="clear" w:color="auto" w:fill="FFFFFF"/>
        </w:rPr>
        <w:t>51</w:t>
      </w:r>
      <w:r>
        <w:rPr>
          <w:rFonts w:hint="eastAsia" w:ascii="仿宋" w:hAnsi="仿宋" w:eastAsia="仿宋"/>
          <w:color w:val="auto"/>
          <w:kern w:val="0"/>
          <w:sz w:val="30"/>
          <w:szCs w:val="30"/>
          <w:shd w:val="clear" w:color="auto" w:fill="FFFFFF"/>
        </w:rPr>
        <w:t>人，其他人员</w:t>
      </w:r>
      <w:r>
        <w:rPr>
          <w:rFonts w:hint="eastAsia" w:ascii="仿宋" w:hAnsi="Times New Roman" w:eastAsia="仿宋"/>
          <w:color w:val="auto"/>
          <w:sz w:val="30"/>
          <w:szCs w:val="30"/>
          <w:shd w:val="clear" w:color="auto" w:fill="FFFFFF"/>
        </w:rPr>
        <w:t>0</w:t>
      </w:r>
      <w:r>
        <w:rPr>
          <w:rFonts w:hint="eastAsia" w:ascii="仿宋" w:hAnsi="仿宋" w:eastAsia="仿宋"/>
          <w:color w:val="auto"/>
          <w:kern w:val="0"/>
          <w:sz w:val="30"/>
          <w:szCs w:val="30"/>
          <w:shd w:val="clear" w:color="auto" w:fill="FFFFFF"/>
        </w:rPr>
        <w:t>人。2019年末实有离退休人员</w:t>
      </w:r>
      <w:r>
        <w:rPr>
          <w:rFonts w:hint="eastAsia" w:ascii="仿宋" w:hAnsi="Times New Roman" w:eastAsia="仿宋"/>
          <w:color w:val="auto"/>
          <w:sz w:val="30"/>
          <w:szCs w:val="30"/>
          <w:shd w:val="clear" w:color="auto" w:fill="FFFFFF"/>
        </w:rPr>
        <w:t>21</w:t>
      </w:r>
      <w:r>
        <w:rPr>
          <w:rFonts w:hint="eastAsia" w:ascii="仿宋" w:hAnsi="仿宋" w:eastAsia="仿宋"/>
          <w:color w:val="auto"/>
          <w:kern w:val="0"/>
          <w:sz w:val="30"/>
          <w:szCs w:val="30"/>
          <w:shd w:val="clear" w:color="auto" w:fill="FFFFFF"/>
        </w:rPr>
        <w:t>人，其中：离休</w:t>
      </w:r>
      <w:r>
        <w:rPr>
          <w:rFonts w:hint="eastAsia" w:ascii="仿宋" w:hAnsi="Times New Roman" w:eastAsia="仿宋"/>
          <w:color w:val="auto"/>
          <w:sz w:val="30"/>
          <w:szCs w:val="30"/>
          <w:shd w:val="clear" w:color="auto" w:fill="FFFFFF"/>
        </w:rPr>
        <w:t>2</w:t>
      </w:r>
      <w:r>
        <w:rPr>
          <w:rFonts w:hint="eastAsia" w:ascii="仿宋" w:hAnsi="仿宋" w:eastAsia="仿宋"/>
          <w:color w:val="auto"/>
          <w:kern w:val="0"/>
          <w:sz w:val="30"/>
          <w:szCs w:val="30"/>
          <w:shd w:val="clear" w:color="auto" w:fill="FFFFFF"/>
        </w:rPr>
        <w:t>人，退休</w:t>
      </w:r>
      <w:r>
        <w:rPr>
          <w:rFonts w:hint="eastAsia" w:ascii="仿宋" w:hAnsi="Times New Roman" w:eastAsia="仿宋"/>
          <w:color w:val="auto"/>
          <w:sz w:val="30"/>
          <w:szCs w:val="30"/>
          <w:shd w:val="clear" w:color="auto" w:fill="FFFFFF"/>
        </w:rPr>
        <w:t>19</w:t>
      </w:r>
      <w:r>
        <w:rPr>
          <w:rFonts w:hint="eastAsia" w:ascii="仿宋" w:hAnsi="仿宋" w:eastAsia="仿宋"/>
          <w:color w:val="auto"/>
          <w:kern w:val="0"/>
          <w:sz w:val="30"/>
          <w:szCs w:val="30"/>
          <w:shd w:val="clear" w:color="auto" w:fill="FFFFFF"/>
        </w:rPr>
        <w:t>人。</w:t>
      </w:r>
    </w:p>
    <w:p>
      <w:pPr>
        <w:autoSpaceDE w:val="0"/>
        <w:autoSpaceDN w:val="0"/>
        <w:adjustRightInd w:val="0"/>
        <w:spacing w:line="590" w:lineRule="exact"/>
        <w:ind w:firstLine="600" w:firstLineChars="200"/>
        <w:rPr>
          <w:rFonts w:ascii="Times New Roman" w:hAnsi="Times New Roman" w:eastAsia="仿宋" w:cs="Times New Roman"/>
          <w:color w:val="auto"/>
          <w:kern w:val="0"/>
          <w:sz w:val="30"/>
          <w:szCs w:val="30"/>
          <w:shd w:val="clear" w:color="auto" w:fill="FFFFFF"/>
        </w:rPr>
      </w:pPr>
      <w:r>
        <w:rPr>
          <w:rFonts w:hint="eastAsia" w:ascii="仿宋" w:hAnsi="仿宋" w:eastAsia="仿宋"/>
          <w:color w:val="auto"/>
          <w:kern w:val="0"/>
          <w:sz w:val="30"/>
          <w:szCs w:val="30"/>
          <w:shd w:val="clear" w:color="auto" w:fill="FFFFFF"/>
        </w:rPr>
        <w:t>云南省标准化研究院核定车辆编制9辆，2019年末实有在编车辆</w:t>
      </w:r>
      <w:r>
        <w:rPr>
          <w:rFonts w:hint="eastAsia" w:ascii="仿宋" w:hAnsi="Times New Roman" w:eastAsia="仿宋"/>
          <w:color w:val="auto"/>
          <w:sz w:val="30"/>
          <w:szCs w:val="30"/>
          <w:shd w:val="clear" w:color="auto" w:fill="FFFFFF"/>
        </w:rPr>
        <w:t>3</w:t>
      </w:r>
      <w:r>
        <w:rPr>
          <w:rFonts w:hint="eastAsia" w:ascii="仿宋" w:hAnsi="仿宋" w:eastAsia="仿宋"/>
          <w:color w:val="auto"/>
          <w:kern w:val="0"/>
          <w:sz w:val="30"/>
          <w:szCs w:val="30"/>
          <w:shd w:val="clear" w:color="auto" w:fill="FFFFFF"/>
        </w:rPr>
        <w:t>辆。</w:t>
      </w:r>
    </w:p>
    <w:p>
      <w:pPr>
        <w:autoSpaceDE w:val="0"/>
        <w:autoSpaceDN w:val="0"/>
        <w:adjustRightInd w:val="0"/>
        <w:spacing w:line="590" w:lineRule="exact"/>
        <w:rPr>
          <w:rFonts w:ascii="黑体" w:hAnsi="宋体" w:eastAsia="黑体"/>
          <w:color w:val="auto"/>
          <w:sz w:val="32"/>
          <w:szCs w:val="32"/>
          <w:shd w:val="clear" w:color="auto" w:fill="FFFFFF"/>
        </w:rPr>
      </w:pPr>
      <w:r>
        <w:rPr>
          <w:rFonts w:hint="eastAsia" w:ascii="黑体" w:hAnsi="宋体" w:eastAsia="黑体"/>
          <w:color w:val="auto"/>
          <w:sz w:val="32"/>
          <w:szCs w:val="32"/>
          <w:shd w:val="clear" w:color="auto" w:fill="FFFFFF"/>
        </w:rPr>
        <w:t xml:space="preserve"> </w:t>
      </w:r>
    </w:p>
    <w:p>
      <w:pPr>
        <w:autoSpaceDE w:val="0"/>
        <w:autoSpaceDN w:val="0"/>
        <w:adjustRightInd w:val="0"/>
        <w:spacing w:line="590" w:lineRule="exact"/>
        <w:jc w:val="center"/>
        <w:rPr>
          <w:rFonts w:hint="eastAsia" w:ascii="黑体" w:hAnsi="宋体" w:eastAsia="黑体"/>
          <w:sz w:val="32"/>
          <w:szCs w:val="32"/>
          <w:shd w:val="clear" w:color="auto" w:fill="FFFFFF"/>
        </w:rPr>
      </w:pPr>
      <w:r>
        <w:rPr>
          <w:rFonts w:hint="eastAsia" w:ascii="黑体" w:hAnsi="宋体" w:eastAsia="黑体"/>
          <w:sz w:val="32"/>
          <w:szCs w:val="32"/>
          <w:shd w:val="clear" w:color="auto" w:fill="FFFFFF"/>
        </w:rPr>
        <w:t xml:space="preserve"> </w:t>
      </w:r>
    </w:p>
    <w:p>
      <w:pPr>
        <w:autoSpaceDE w:val="0"/>
        <w:autoSpaceDN w:val="0"/>
        <w:adjustRightInd w:val="0"/>
        <w:spacing w:line="590" w:lineRule="exact"/>
        <w:jc w:val="center"/>
        <w:rPr>
          <w:rFonts w:hint="eastAsia" w:ascii="Times New Roman" w:hAnsi="Times New Roman" w:eastAsia="黑体" w:cs="Times New Roman"/>
          <w:sz w:val="32"/>
          <w:szCs w:val="32"/>
          <w:shd w:val="clear" w:color="auto" w:fill="FFFFFF"/>
        </w:rPr>
      </w:pPr>
      <w:r>
        <w:rPr>
          <w:rFonts w:hint="eastAsia" w:ascii="黑体" w:hAnsi="黑体" w:eastAsia="黑体"/>
          <w:sz w:val="32"/>
          <w:szCs w:val="32"/>
          <w:shd w:val="clear" w:color="auto" w:fill="FFFFFF"/>
        </w:rPr>
        <w:t>第二部分</w:t>
      </w:r>
      <w:r>
        <w:rPr>
          <w:rFonts w:hint="eastAsia" w:ascii="黑体" w:hAnsi="Times New Roman" w:eastAsia="黑体"/>
          <w:sz w:val="32"/>
          <w:szCs w:val="32"/>
          <w:shd w:val="clear" w:color="auto" w:fill="FFFFFF"/>
        </w:rPr>
        <w:t xml:space="preserve">  2019年度部门决算表</w:t>
      </w:r>
    </w:p>
    <w:p>
      <w:pPr>
        <w:autoSpaceDE w:val="0"/>
        <w:autoSpaceDN w:val="0"/>
        <w:adjustRightInd w:val="0"/>
        <w:spacing w:line="590" w:lineRule="exact"/>
        <w:jc w:val="center"/>
        <w:rPr>
          <w:rFonts w:ascii="Times New Roman" w:hAnsi="Times New Roman" w:eastAsia="仿宋" w:cs="Times New Roman"/>
          <w:sz w:val="30"/>
          <w:szCs w:val="30"/>
          <w:shd w:val="clear" w:color="auto" w:fill="FFFFFF"/>
        </w:rPr>
      </w:pPr>
      <w:r>
        <w:rPr>
          <w:rFonts w:hint="eastAsia" w:ascii="仿宋" w:hAnsi="仿宋" w:eastAsia="仿宋"/>
          <w:sz w:val="30"/>
          <w:szCs w:val="30"/>
          <w:shd w:val="clear" w:color="auto" w:fill="FFFFFF"/>
        </w:rPr>
        <w:t>（详见附表GK01-GK08）</w:t>
      </w:r>
      <w:r>
        <w:rPr>
          <w:rFonts w:ascii="Times New Roman" w:hAnsi="Times New Roman" w:eastAsia="仿宋" w:cs="Times New Roman"/>
          <w:sz w:val="30"/>
          <w:szCs w:val="30"/>
          <w:shd w:val="clear" w:color="auto" w:fill="FFFFFF"/>
        </w:rPr>
        <w:t xml:space="preserve"> </w:t>
      </w:r>
    </w:p>
    <w:p>
      <w:pPr>
        <w:autoSpaceDE w:val="0"/>
        <w:autoSpaceDN w:val="0"/>
        <w:adjustRightInd w:val="0"/>
        <w:spacing w:line="590" w:lineRule="exact"/>
        <w:jc w:val="center"/>
        <w:rPr>
          <w:rFonts w:ascii="Times New Roman" w:hAnsi="Times New Roman" w:eastAsia="仿宋" w:cs="Times New Roman"/>
          <w:sz w:val="30"/>
          <w:szCs w:val="30"/>
          <w:shd w:val="clear" w:color="auto" w:fill="FFFFFF"/>
        </w:rPr>
      </w:pPr>
      <w:r>
        <w:rPr>
          <w:rFonts w:ascii="Times New Roman" w:hAnsi="Times New Roman" w:eastAsia="仿宋" w:cs="Times New Roman"/>
          <w:sz w:val="30"/>
          <w:szCs w:val="30"/>
          <w:shd w:val="clear" w:color="auto" w:fill="FFFFFF"/>
        </w:rPr>
        <w:t xml:space="preserve"> </w:t>
      </w:r>
    </w:p>
    <w:p>
      <w:pPr>
        <w:autoSpaceDE w:val="0"/>
        <w:autoSpaceDN w:val="0"/>
        <w:adjustRightInd w:val="0"/>
        <w:spacing w:line="590" w:lineRule="exact"/>
        <w:jc w:val="center"/>
        <w:rPr>
          <w:rFonts w:ascii="Times New Roman" w:hAnsi="Times New Roman" w:eastAsia="黑体" w:cs="Times New Roman"/>
          <w:sz w:val="32"/>
          <w:szCs w:val="32"/>
          <w:shd w:val="clear" w:color="auto" w:fill="FFFFFF"/>
        </w:rPr>
      </w:pPr>
      <w:r>
        <w:rPr>
          <w:rFonts w:hint="eastAsia" w:ascii="黑体" w:hAnsi="黑体" w:eastAsia="黑体"/>
          <w:sz w:val="32"/>
          <w:szCs w:val="32"/>
          <w:shd w:val="clear" w:color="auto" w:fill="FFFFFF"/>
        </w:rPr>
        <w:t>第三部分</w:t>
      </w:r>
      <w:r>
        <w:rPr>
          <w:rFonts w:hint="eastAsia" w:ascii="黑体" w:hAnsi="Times New Roman" w:eastAsia="黑体"/>
          <w:sz w:val="32"/>
          <w:szCs w:val="32"/>
          <w:shd w:val="clear" w:color="auto" w:fill="FFFFFF"/>
        </w:rPr>
        <w:t xml:space="preserve">  2019年度部门决算情况说明</w:t>
      </w:r>
    </w:p>
    <w:p>
      <w:pPr>
        <w:autoSpaceDE w:val="0"/>
        <w:autoSpaceDN w:val="0"/>
        <w:adjustRightInd w:val="0"/>
        <w:spacing w:line="590" w:lineRule="exact"/>
        <w:ind w:firstLine="600" w:firstLineChars="200"/>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一、收入决算情况说明</w:t>
      </w:r>
    </w:p>
    <w:tbl>
      <w:tblPr>
        <w:tblStyle w:val="13"/>
        <w:tblW w:w="0" w:type="auto"/>
        <w:tblInd w:w="756" w:type="dxa"/>
        <w:tblLayout w:type="autofit"/>
        <w:tblCellMar>
          <w:top w:w="0" w:type="dxa"/>
          <w:left w:w="0" w:type="dxa"/>
          <w:bottom w:w="0" w:type="dxa"/>
          <w:right w:w="0" w:type="dxa"/>
        </w:tblCellMar>
      </w:tblPr>
      <w:tblGrid>
        <w:gridCol w:w="6"/>
        <w:gridCol w:w="8310"/>
      </w:tblGrid>
      <w:tr>
        <w:tblPrEx>
          <w:tblCellMar>
            <w:top w:w="0" w:type="dxa"/>
            <w:left w:w="0" w:type="dxa"/>
            <w:bottom w:w="0" w:type="dxa"/>
            <w:right w:w="0" w:type="dxa"/>
          </w:tblCellMar>
        </w:tblPrEx>
        <w:trPr>
          <w:gridAfter w:val="1"/>
          <w:wAfter w:w="8310" w:type="dxa"/>
        </w:trPr>
        <w:tc>
          <w:tcPr>
            <w:tcW w:w="420" w:type="dxa"/>
            <w:tcBorders>
              <w:top w:val="nil"/>
              <w:left w:val="nil"/>
              <w:bottom w:val="nil"/>
              <w:right w:val="nil"/>
            </w:tcBorders>
            <w:vAlign w:val="center"/>
          </w:tcPr>
          <w:p>
            <w:pPr>
              <w:rPr>
                <w:rFonts w:ascii="宋体"/>
                <w:sz w:val="24"/>
                <w:szCs w:val="24"/>
              </w:rPr>
            </w:pPr>
          </w:p>
        </w:tc>
      </w:tr>
      <w:tr>
        <w:tblPrEx>
          <w:tblCellMar>
            <w:top w:w="0" w:type="dxa"/>
            <w:left w:w="0" w:type="dxa"/>
            <w:bottom w:w="0" w:type="dxa"/>
            <w:right w:w="0" w:type="dxa"/>
          </w:tblCellMar>
        </w:tblPrEx>
        <w:tc>
          <w:tcPr>
            <w:tcW w:w="0" w:type="auto"/>
            <w:tcBorders>
              <w:top w:val="nil"/>
              <w:left w:val="nil"/>
              <w:bottom w:val="nil"/>
              <w:right w:val="nil"/>
            </w:tcBorders>
            <w:vAlign w:val="center"/>
          </w:tcPr>
          <w:p>
            <w:pPr>
              <w:rPr>
                <w:rFonts w:ascii="宋体"/>
                <w:sz w:val="24"/>
                <w:szCs w:val="24"/>
              </w:rPr>
            </w:pPr>
          </w:p>
        </w:tc>
        <w:tc>
          <w:tcPr>
            <w:tcW w:w="0" w:type="auto"/>
            <w:tcBorders>
              <w:top w:val="nil"/>
              <w:left w:val="nil"/>
              <w:bottom w:val="nil"/>
              <w:right w:val="nil"/>
            </w:tcBorders>
            <w:vAlign w:val="center"/>
          </w:tcPr>
          <w:p>
            <w:pPr>
              <w:widowControl/>
              <w:autoSpaceDE w:val="0"/>
              <w:autoSpaceDN w:val="0"/>
              <w:adjustRightInd w:val="0"/>
              <w:jc w:val="left"/>
            </w:pPr>
            <w:r>
              <w:rPr>
                <w:rFonts w:ascii="宋体" w:hAnsi="宋体"/>
                <w:sz w:val="24"/>
                <w:szCs w:val="24"/>
              </w:rPr>
              <w:drawing>
                <wp:inline distT="0" distB="0" distL="0" distR="0">
                  <wp:extent cx="5276850" cy="2133600"/>
                  <wp:effectExtent l="0" t="0" r="0" b="0"/>
                  <wp:docPr id="1" name="图片 1" descr="C:\Users\cym\AppData\Local\Temp\~tmp{1b6165e7-89c0-4d71-9744-3e2d3d9113f1}656492.files\~tmp{1b6165e7-89c0-4d71-9744-3e2d3d9113f1}6564921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ym\AppData\Local\Temp\~tmp{1b6165e7-89c0-4d71-9744-3e2d3d9113f1}656492.files\~tmp{1b6165e7-89c0-4d71-9744-3e2d3d9113f1}656492165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6850" cy="2133600"/>
                          </a:xfrm>
                          <a:prstGeom prst="rect">
                            <a:avLst/>
                          </a:prstGeom>
                          <a:noFill/>
                          <a:ln>
                            <a:noFill/>
                          </a:ln>
                        </pic:spPr>
                      </pic:pic>
                    </a:graphicData>
                  </a:graphic>
                </wp:inline>
              </w:drawing>
            </w:r>
          </w:p>
        </w:tc>
      </w:tr>
    </w:tbl>
    <w:p>
      <w:pPr>
        <w:autoSpaceDE w:val="0"/>
        <w:autoSpaceDN w:val="0"/>
        <w:adjustRightInd w:val="0"/>
        <w:spacing w:line="590" w:lineRule="exact"/>
        <w:ind w:firstLine="600" w:firstLineChars="200"/>
        <w:jc w:val="left"/>
        <w:rPr>
          <w:rFonts w:ascii="仿宋" w:hAnsi="Times New Roman" w:eastAsia="仿宋"/>
          <w:sz w:val="30"/>
          <w:szCs w:val="30"/>
          <w:shd w:val="clear" w:color="auto" w:fill="FFFFFF"/>
        </w:rPr>
      </w:pPr>
      <w:r>
        <w:rPr>
          <w:rFonts w:hint="eastAsia" w:ascii="仿宋" w:hAnsi="仿宋" w:eastAsia="仿宋"/>
          <w:sz w:val="30"/>
          <w:szCs w:val="30"/>
          <w:shd w:val="clear" w:color="auto" w:fill="FFFFFF"/>
        </w:rPr>
        <w:t>云南省标准化研究院部门</w:t>
      </w:r>
      <w:r>
        <w:rPr>
          <w:rFonts w:hint="eastAsia" w:ascii="仿宋" w:hAnsi="Times New Roman" w:eastAsia="仿宋"/>
          <w:sz w:val="30"/>
          <w:szCs w:val="30"/>
          <w:shd w:val="clear" w:color="auto" w:fill="FFFFFF"/>
        </w:rPr>
        <w:t>2019年度收入合计1,483.41万元。其中：财政拨款收入1,097.48万元，占总收入的73.98%；上级补助收入0.00万元，占总收入的0.00%；事业收入0.00万元，占总收入的0.00%；经营收入381.10万元，占总收入的25.69%；附属单位缴款收入0.00万元，占总收入的0.00%；其他收入4.83万元，占总收入的0.33%。</w:t>
      </w:r>
    </w:p>
    <w:p>
      <w:pPr>
        <w:autoSpaceDE w:val="0"/>
        <w:autoSpaceDN w:val="0"/>
        <w:adjustRightInd w:val="0"/>
        <w:spacing w:line="590" w:lineRule="exact"/>
        <w:ind w:firstLine="600" w:firstLineChars="200"/>
        <w:jc w:val="left"/>
        <w:rPr>
          <w:rFonts w:hint="eastAsia" w:ascii="仿宋" w:hAnsi="Times New Roman" w:eastAsia="仿宋"/>
          <w:sz w:val="30"/>
          <w:szCs w:val="30"/>
          <w:shd w:val="clear" w:color="auto" w:fill="FFFFFF"/>
        </w:rPr>
      </w:pPr>
      <w:r>
        <w:rPr>
          <w:rFonts w:hint="eastAsia" w:ascii="仿宋" w:hAnsi="Times New Roman" w:eastAsia="仿宋"/>
          <w:sz w:val="30"/>
          <w:szCs w:val="30"/>
          <w:shd w:val="clear" w:color="auto" w:fill="FFFFFF"/>
        </w:rPr>
        <w:t xml:space="preserve"> </w:t>
      </w:r>
    </w:p>
    <w:p>
      <w:pPr>
        <w:autoSpaceDE w:val="0"/>
        <w:autoSpaceDN w:val="0"/>
        <w:adjustRightInd w:val="0"/>
        <w:spacing w:line="590" w:lineRule="exact"/>
        <w:jc w:val="left"/>
        <w:rPr>
          <w:rFonts w:hint="eastAsia" w:ascii="仿宋" w:hAnsi="仿宋" w:eastAsia="仿宋"/>
          <w:sz w:val="30"/>
          <w:szCs w:val="30"/>
          <w:shd w:val="clear" w:color="auto" w:fill="FFFFFF"/>
        </w:rPr>
      </w:pPr>
      <w:r>
        <w:rPr>
          <w:rFonts w:hint="eastAsia" w:ascii="仿宋" w:hAnsi="仿宋" w:eastAsia="仿宋"/>
          <w:sz w:val="30"/>
          <w:szCs w:val="30"/>
          <w:shd w:val="clear" w:color="auto" w:fill="FFFFFF"/>
        </w:rPr>
        <w:t>与上年情况对比：</w:t>
      </w:r>
      <w:r>
        <w:rPr>
          <w:rFonts w:hint="eastAsia" w:ascii="仿宋" w:hAnsi="Times New Roman" w:eastAsia="仿宋"/>
          <w:sz w:val="30"/>
          <w:szCs w:val="30"/>
          <w:shd w:val="clear" w:color="auto" w:fill="FFFFFF"/>
        </w:rPr>
        <w:t xml:space="preserve">                               </w:t>
      </w:r>
      <w:r>
        <w:rPr>
          <w:rFonts w:hint="eastAsia" w:ascii="仿宋" w:hAnsi="仿宋" w:eastAsia="仿宋"/>
          <w:sz w:val="30"/>
          <w:szCs w:val="30"/>
          <w:shd w:val="clear" w:color="auto" w:fill="FFFFFF"/>
        </w:rPr>
        <w:t>单位：万元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8"/>
        <w:gridCol w:w="2070"/>
        <w:gridCol w:w="197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收入项目</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财政拨款</w:t>
            </w:r>
          </w:p>
        </w:tc>
        <w:tc>
          <w:tcPr>
            <w:tcW w:w="197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经营收入</w:t>
            </w:r>
          </w:p>
        </w:tc>
        <w:tc>
          <w:tcPr>
            <w:tcW w:w="221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2018年度</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1017.40</w:t>
            </w:r>
          </w:p>
        </w:tc>
        <w:tc>
          <w:tcPr>
            <w:tcW w:w="197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672.30</w:t>
            </w:r>
          </w:p>
        </w:tc>
        <w:tc>
          <w:tcPr>
            <w:tcW w:w="221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2019年度</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1097.48</w:t>
            </w:r>
          </w:p>
        </w:tc>
        <w:tc>
          <w:tcPr>
            <w:tcW w:w="197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381.10</w:t>
            </w:r>
          </w:p>
        </w:tc>
        <w:tc>
          <w:tcPr>
            <w:tcW w:w="221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2019年比2018年增长</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7.87%</w:t>
            </w:r>
          </w:p>
        </w:tc>
        <w:tc>
          <w:tcPr>
            <w:tcW w:w="197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-43.31%</w:t>
            </w:r>
          </w:p>
        </w:tc>
        <w:tc>
          <w:tcPr>
            <w:tcW w:w="2214"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Times New Roman" w:eastAsia="仿宋"/>
                <w:sz w:val="24"/>
                <w:szCs w:val="24"/>
                <w:shd w:val="clear" w:color="auto" w:fill="FFFFFF"/>
              </w:rPr>
            </w:pPr>
            <w:r>
              <w:rPr>
                <w:rFonts w:hint="eastAsia" w:ascii="仿宋" w:hAnsi="Times New Roman" w:eastAsia="仿宋"/>
                <w:sz w:val="24"/>
                <w:szCs w:val="24"/>
                <w:shd w:val="clear" w:color="auto" w:fill="FFFFFF"/>
              </w:rPr>
              <w:t>100%</w:t>
            </w:r>
          </w:p>
        </w:tc>
      </w:tr>
    </w:tbl>
    <w:p>
      <w:pPr>
        <w:autoSpaceDE w:val="0"/>
        <w:autoSpaceDN w:val="0"/>
        <w:adjustRightInd w:val="0"/>
        <w:spacing w:line="590" w:lineRule="exact"/>
        <w:jc w:val="left"/>
        <w:rPr>
          <w:rFonts w:hint="eastAsia" w:ascii="仿宋" w:hAnsi="仿宋" w:eastAsia="仿宋"/>
          <w:color w:val="FF0000"/>
          <w:sz w:val="30"/>
          <w:szCs w:val="30"/>
          <w:shd w:val="clear" w:color="auto" w:fill="FFFFFF"/>
        </w:rPr>
      </w:pPr>
      <w:r>
        <w:rPr>
          <w:rFonts w:hint="eastAsia" w:ascii="仿宋" w:hAnsi="仿宋" w:eastAsia="仿宋"/>
          <w:color w:val="FF0000"/>
          <w:sz w:val="30"/>
          <w:szCs w:val="30"/>
          <w:shd w:val="clear" w:color="auto" w:fill="FFFFFF"/>
        </w:rPr>
        <w:t xml:space="preserve"> </w:t>
      </w:r>
    </w:p>
    <w:p>
      <w:pPr>
        <w:autoSpaceDE w:val="0"/>
        <w:autoSpaceDN w:val="0"/>
        <w:adjustRightInd w:val="0"/>
        <w:spacing w:line="590" w:lineRule="exact"/>
        <w:ind w:firstLine="600" w:firstLineChars="200"/>
        <w:jc w:val="left"/>
        <w:rPr>
          <w:rFonts w:hint="eastAsia" w:ascii="仿宋" w:hAnsi="仿宋" w:eastAsia="仿宋"/>
          <w:sz w:val="30"/>
          <w:szCs w:val="30"/>
          <w:shd w:val="clear" w:color="auto" w:fill="FFFFFF"/>
        </w:rPr>
      </w:pPr>
      <w:r>
        <w:rPr>
          <w:rFonts w:hint="eastAsia" w:ascii="仿宋" w:hAnsi="仿宋" w:eastAsia="仿宋"/>
          <w:color w:val="auto"/>
          <w:sz w:val="30"/>
          <w:szCs w:val="30"/>
          <w:shd w:val="clear" w:color="auto" w:fill="FFFFFF"/>
        </w:rPr>
        <w:t>主要原因分析:2019年财政拨款收入比2018年上涨7.87%，主要原因为当年新增标准化项目收到的财政实拨资金增加；经营收入相较2018年下降了43.31%，下降原因为随着事业单位改革的不断深入按照事业单位改革的要求，我院作为公益一类事业单位，于2019年逐步停止了单位经营性服务，导致经营收入较上年度减少；</w:t>
      </w:r>
      <w:r>
        <w:rPr>
          <w:rFonts w:hint="eastAsia" w:ascii="仿宋" w:hAnsi="仿宋" w:eastAsia="仿宋"/>
          <w:sz w:val="30"/>
          <w:szCs w:val="30"/>
          <w:shd w:val="clear" w:color="auto" w:fill="FFFFFF"/>
        </w:rPr>
        <w:t>其他收入相较2018年上涨100%，原因为2019年按照新政府会计制度和决算口径的要求，我单位将银行账户利息收入和医保拨付的职工体检收入调整纳入其他收入核算。</w:t>
      </w:r>
    </w:p>
    <w:p>
      <w:pPr>
        <w:autoSpaceDE w:val="0"/>
        <w:autoSpaceDN w:val="0"/>
        <w:adjustRightInd w:val="0"/>
        <w:spacing w:line="590" w:lineRule="exact"/>
        <w:jc w:val="left"/>
        <w:rPr>
          <w:rFonts w:hint="eastAsia" w:ascii="仿宋" w:hAnsi="仿宋" w:eastAsia="仿宋"/>
          <w:color w:val="FF0000"/>
          <w:sz w:val="30"/>
          <w:szCs w:val="30"/>
          <w:shd w:val="clear" w:color="auto" w:fill="FFFFFF"/>
        </w:rPr>
      </w:pPr>
      <w:r>
        <w:rPr>
          <w:rFonts w:hint="eastAsia" w:ascii="仿宋" w:hAnsi="仿宋" w:eastAsia="仿宋"/>
          <w:color w:val="FF0000"/>
          <w:sz w:val="30"/>
          <w:szCs w:val="30"/>
          <w:shd w:val="clear" w:color="auto" w:fill="FFFFFF"/>
        </w:rPr>
        <w:t xml:space="preserve"> </w:t>
      </w:r>
    </w:p>
    <w:p>
      <w:pPr>
        <w:autoSpaceDE w:val="0"/>
        <w:autoSpaceDN w:val="0"/>
        <w:adjustRightInd w:val="0"/>
        <w:spacing w:line="590" w:lineRule="exact"/>
        <w:ind w:firstLine="600" w:firstLineChars="200"/>
        <w:jc w:val="left"/>
        <w:rPr>
          <w:rFonts w:hint="eastAsia"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二、支出决算情况说明</w:t>
      </w:r>
    </w:p>
    <w:p>
      <w:pPr>
        <w:autoSpaceDE w:val="0"/>
        <w:autoSpaceDN w:val="0"/>
        <w:adjustRightInd w:val="0"/>
        <w:spacing w:line="590" w:lineRule="exact"/>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xml:space="preserve"> </w:t>
      </w:r>
    </w:p>
    <w:tbl>
      <w:tblPr>
        <w:tblStyle w:val="13"/>
        <w:tblW w:w="0" w:type="auto"/>
        <w:tblInd w:w="432" w:type="dxa"/>
        <w:tblLayout w:type="autofit"/>
        <w:tblCellMar>
          <w:top w:w="0" w:type="dxa"/>
          <w:left w:w="0" w:type="dxa"/>
          <w:bottom w:w="0" w:type="dxa"/>
          <w:right w:w="0" w:type="dxa"/>
        </w:tblCellMar>
      </w:tblPr>
      <w:tblGrid>
        <w:gridCol w:w="6"/>
        <w:gridCol w:w="8640"/>
      </w:tblGrid>
      <w:tr>
        <w:tblPrEx>
          <w:tblCellMar>
            <w:top w:w="0" w:type="dxa"/>
            <w:left w:w="0" w:type="dxa"/>
            <w:bottom w:w="0" w:type="dxa"/>
            <w:right w:w="0" w:type="dxa"/>
          </w:tblCellMar>
        </w:tblPrEx>
        <w:trPr>
          <w:gridAfter w:val="1"/>
          <w:wAfter w:w="8640" w:type="dxa"/>
        </w:trPr>
        <w:tc>
          <w:tcPr>
            <w:tcW w:w="105" w:type="dxa"/>
            <w:tcBorders>
              <w:top w:val="nil"/>
              <w:left w:val="nil"/>
              <w:bottom w:val="nil"/>
              <w:right w:val="nil"/>
            </w:tcBorders>
            <w:vAlign w:val="center"/>
          </w:tcPr>
          <w:p>
            <w:pPr>
              <w:rPr>
                <w:rFonts w:ascii="宋体" w:eastAsia="等线"/>
                <w:sz w:val="24"/>
                <w:szCs w:val="24"/>
              </w:rPr>
            </w:pPr>
          </w:p>
        </w:tc>
      </w:tr>
      <w:tr>
        <w:tblPrEx>
          <w:tblCellMar>
            <w:top w:w="0" w:type="dxa"/>
            <w:left w:w="0" w:type="dxa"/>
            <w:bottom w:w="0" w:type="dxa"/>
            <w:right w:w="0" w:type="dxa"/>
          </w:tblCellMar>
        </w:tblPrEx>
        <w:tc>
          <w:tcPr>
            <w:tcW w:w="0" w:type="auto"/>
            <w:tcBorders>
              <w:top w:val="nil"/>
              <w:left w:val="nil"/>
              <w:bottom w:val="nil"/>
              <w:right w:val="nil"/>
            </w:tcBorders>
            <w:vAlign w:val="center"/>
          </w:tcPr>
          <w:p>
            <w:pPr>
              <w:rPr>
                <w:rFonts w:ascii="宋体" w:eastAsia="等线"/>
                <w:sz w:val="24"/>
                <w:szCs w:val="24"/>
              </w:rPr>
            </w:pPr>
          </w:p>
        </w:tc>
        <w:tc>
          <w:tcPr>
            <w:tcW w:w="0" w:type="auto"/>
            <w:tcBorders>
              <w:top w:val="nil"/>
              <w:left w:val="nil"/>
              <w:bottom w:val="nil"/>
              <w:right w:val="nil"/>
            </w:tcBorders>
            <w:vAlign w:val="center"/>
          </w:tcPr>
          <w:p>
            <w:pPr>
              <w:widowControl/>
              <w:autoSpaceDE w:val="0"/>
              <w:autoSpaceDN w:val="0"/>
              <w:adjustRightInd w:val="0"/>
              <w:jc w:val="left"/>
            </w:pPr>
            <w:r>
              <w:rPr>
                <w:rFonts w:ascii="宋体" w:hAnsi="宋体"/>
                <w:sz w:val="24"/>
                <w:szCs w:val="24"/>
              </w:rPr>
              <w:drawing>
                <wp:inline distT="0" distB="0" distL="0" distR="0">
                  <wp:extent cx="5486400" cy="2305050"/>
                  <wp:effectExtent l="0" t="0" r="0" b="0"/>
                  <wp:docPr id="2" name="图片 2" descr="C:\Users\cym\AppData\Local\Temp\~tmp{1b6165e7-89c0-4d71-9744-3e2d3d9113f1}656492.files\~tmp{1b6165e7-89c0-4d71-9744-3e2d3d9113f1}6564922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ym\AppData\Local\Temp\~tmp{1b6165e7-89c0-4d71-9744-3e2d3d9113f1}656492.files\~tmp{1b6165e7-89c0-4d71-9744-3e2d3d9113f1}656492249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86400" cy="2305050"/>
                          </a:xfrm>
                          <a:prstGeom prst="rect">
                            <a:avLst/>
                          </a:prstGeom>
                          <a:noFill/>
                          <a:ln>
                            <a:noFill/>
                          </a:ln>
                        </pic:spPr>
                      </pic:pic>
                    </a:graphicData>
                  </a:graphic>
                </wp:inline>
              </w:drawing>
            </w:r>
          </w:p>
        </w:tc>
      </w:tr>
    </w:tbl>
    <w:p>
      <w:pPr>
        <w:autoSpaceDE w:val="0"/>
        <w:autoSpaceDN w:val="0"/>
        <w:adjustRightInd w:val="0"/>
        <w:spacing w:line="590" w:lineRule="exact"/>
        <w:ind w:firstLine="600" w:firstLineChars="200"/>
        <w:rPr>
          <w:rFonts w:hint="eastAsia" w:ascii="仿宋" w:hAnsi="仿宋" w:eastAsia="仿宋"/>
          <w:kern w:val="0"/>
          <w:sz w:val="30"/>
          <w:szCs w:val="30"/>
          <w:shd w:val="clear" w:color="auto" w:fill="FFFFFF"/>
        </w:rPr>
      </w:pPr>
      <w:r>
        <w:rPr>
          <w:rFonts w:hint="eastAsia" w:ascii="仿宋" w:hAnsi="仿宋" w:eastAsia="仿宋"/>
          <w:sz w:val="30"/>
          <w:szCs w:val="30"/>
          <w:shd w:val="clear" w:color="auto" w:fill="FFFFFF"/>
        </w:rPr>
        <w:t>云南省标准化研究院部门</w:t>
      </w:r>
      <w:r>
        <w:rPr>
          <w:rFonts w:hint="eastAsia" w:ascii="仿宋" w:hAnsi="Times New Roman" w:eastAsia="仿宋"/>
          <w:sz w:val="30"/>
          <w:szCs w:val="30"/>
          <w:shd w:val="clear" w:color="auto" w:fill="FFFFFF"/>
        </w:rPr>
        <w:t>2019年度支出合计1,467.26万元。其中：</w:t>
      </w:r>
      <w:r>
        <w:rPr>
          <w:rFonts w:hint="eastAsia" w:ascii="仿宋" w:hAnsi="仿宋" w:eastAsia="仿宋"/>
          <w:kern w:val="0"/>
          <w:sz w:val="30"/>
          <w:szCs w:val="30"/>
          <w:shd w:val="clear" w:color="auto" w:fill="FFFFFF"/>
        </w:rPr>
        <w:t>基本支出</w:t>
      </w:r>
      <w:r>
        <w:rPr>
          <w:rFonts w:hint="eastAsia" w:ascii="仿宋" w:hAnsi="Times New Roman" w:eastAsia="仿宋"/>
          <w:sz w:val="30"/>
          <w:szCs w:val="30"/>
          <w:shd w:val="clear" w:color="auto" w:fill="FFFFFF"/>
        </w:rPr>
        <w:t>491.36万</w:t>
      </w:r>
      <w:r>
        <w:rPr>
          <w:rFonts w:hint="eastAsia" w:ascii="仿宋" w:hAnsi="仿宋" w:eastAsia="仿宋"/>
          <w:kern w:val="0"/>
          <w:sz w:val="30"/>
          <w:szCs w:val="30"/>
          <w:shd w:val="clear" w:color="auto" w:fill="FFFFFF"/>
        </w:rPr>
        <w:t>元，占总支出的</w:t>
      </w:r>
      <w:r>
        <w:rPr>
          <w:rFonts w:hint="eastAsia" w:ascii="仿宋" w:hAnsi="Times New Roman" w:eastAsia="仿宋"/>
          <w:sz w:val="30"/>
          <w:szCs w:val="30"/>
          <w:shd w:val="clear" w:color="auto" w:fill="FFFFFF"/>
        </w:rPr>
        <w:t>33.49%</w:t>
      </w:r>
      <w:r>
        <w:rPr>
          <w:rFonts w:hint="eastAsia" w:ascii="仿宋" w:hAnsi="仿宋" w:eastAsia="仿宋"/>
          <w:kern w:val="0"/>
          <w:sz w:val="30"/>
          <w:szCs w:val="30"/>
          <w:shd w:val="clear" w:color="auto" w:fill="FFFFFF"/>
        </w:rPr>
        <w:t>；项目支出</w:t>
      </w:r>
      <w:r>
        <w:rPr>
          <w:rFonts w:hint="eastAsia" w:ascii="仿宋" w:hAnsi="Times New Roman" w:eastAsia="仿宋"/>
          <w:sz w:val="30"/>
          <w:szCs w:val="30"/>
          <w:shd w:val="clear" w:color="auto" w:fill="FFFFFF"/>
        </w:rPr>
        <w:t>594.80万</w:t>
      </w:r>
      <w:r>
        <w:rPr>
          <w:rFonts w:hint="eastAsia" w:ascii="仿宋" w:hAnsi="仿宋" w:eastAsia="仿宋"/>
          <w:kern w:val="0"/>
          <w:sz w:val="30"/>
          <w:szCs w:val="30"/>
          <w:shd w:val="clear" w:color="auto" w:fill="FFFFFF"/>
        </w:rPr>
        <w:t>元，占总支出的</w:t>
      </w:r>
      <w:r>
        <w:rPr>
          <w:rFonts w:hint="eastAsia" w:ascii="仿宋" w:hAnsi="Times New Roman" w:eastAsia="仿宋"/>
          <w:sz w:val="30"/>
          <w:szCs w:val="30"/>
          <w:shd w:val="clear" w:color="auto" w:fill="FFFFFF"/>
        </w:rPr>
        <w:t>40.54%</w:t>
      </w:r>
      <w:r>
        <w:rPr>
          <w:rFonts w:hint="eastAsia" w:ascii="仿宋" w:hAnsi="仿宋" w:eastAsia="仿宋"/>
          <w:kern w:val="0"/>
          <w:sz w:val="30"/>
          <w:szCs w:val="30"/>
          <w:shd w:val="clear" w:color="auto" w:fill="FFFFFF"/>
        </w:rPr>
        <w:t>；经营支出</w:t>
      </w:r>
      <w:r>
        <w:rPr>
          <w:rFonts w:hint="eastAsia" w:ascii="仿宋" w:hAnsi="Times New Roman" w:eastAsia="仿宋"/>
          <w:sz w:val="30"/>
          <w:szCs w:val="30"/>
          <w:shd w:val="clear" w:color="auto" w:fill="FFFFFF"/>
        </w:rPr>
        <w:t>381.10万</w:t>
      </w:r>
      <w:r>
        <w:rPr>
          <w:rFonts w:hint="eastAsia" w:ascii="仿宋" w:hAnsi="仿宋" w:eastAsia="仿宋"/>
          <w:kern w:val="0"/>
          <w:sz w:val="30"/>
          <w:szCs w:val="30"/>
          <w:shd w:val="clear" w:color="auto" w:fill="FFFFFF"/>
        </w:rPr>
        <w:t>元，占总支出的</w:t>
      </w:r>
      <w:r>
        <w:rPr>
          <w:rFonts w:hint="eastAsia" w:ascii="仿宋" w:hAnsi="Times New Roman" w:eastAsia="仿宋"/>
          <w:sz w:val="30"/>
          <w:szCs w:val="30"/>
          <w:shd w:val="clear" w:color="auto" w:fill="FFFFFF"/>
        </w:rPr>
        <w:t>25.97%</w:t>
      </w:r>
      <w:r>
        <w:rPr>
          <w:rFonts w:hint="eastAsia" w:ascii="仿宋" w:hAnsi="仿宋" w:eastAsia="仿宋"/>
          <w:kern w:val="0"/>
          <w:sz w:val="30"/>
          <w:szCs w:val="30"/>
          <w:shd w:val="clear" w:color="auto" w:fill="FFFFFF"/>
        </w:rPr>
        <w:t>。</w:t>
      </w:r>
    </w:p>
    <w:p>
      <w:pPr>
        <w:autoSpaceDE w:val="0"/>
        <w:autoSpaceDN w:val="0"/>
        <w:adjustRightInd w:val="0"/>
        <w:spacing w:line="590" w:lineRule="exact"/>
        <w:ind w:firstLine="600" w:firstLineChars="200"/>
        <w:rPr>
          <w:rFonts w:hint="eastAsia" w:ascii="仿宋" w:hAnsi="仿宋" w:eastAsia="仿宋"/>
          <w:kern w:val="0"/>
          <w:sz w:val="30"/>
          <w:szCs w:val="30"/>
          <w:shd w:val="clear" w:color="auto" w:fill="FFFFFF"/>
        </w:rPr>
      </w:pPr>
      <w:r>
        <w:rPr>
          <w:rFonts w:hint="eastAsia" w:ascii="仿宋" w:hAnsi="仿宋" w:eastAsia="仿宋"/>
          <w:kern w:val="0"/>
          <w:sz w:val="30"/>
          <w:szCs w:val="30"/>
          <w:shd w:val="clear" w:color="auto" w:fill="FFFFFF"/>
        </w:rPr>
        <w:t xml:space="preserve"> </w:t>
      </w:r>
    </w:p>
    <w:p>
      <w:pPr>
        <w:autoSpaceDE w:val="0"/>
        <w:autoSpaceDN w:val="0"/>
        <w:adjustRightInd w:val="0"/>
        <w:spacing w:line="590" w:lineRule="exact"/>
        <w:jc w:val="left"/>
        <w:rPr>
          <w:rFonts w:hint="eastAsia" w:ascii="仿宋" w:hAnsi="仿宋" w:eastAsia="仿宋"/>
          <w:kern w:val="0"/>
          <w:sz w:val="30"/>
          <w:szCs w:val="30"/>
          <w:shd w:val="clear" w:color="auto" w:fill="FFFFFF"/>
        </w:rPr>
      </w:pPr>
      <w:r>
        <w:rPr>
          <w:rFonts w:hint="eastAsia" w:ascii="仿宋" w:hAnsi="仿宋" w:eastAsia="仿宋"/>
          <w:kern w:val="0"/>
          <w:sz w:val="30"/>
          <w:szCs w:val="30"/>
          <w:shd w:val="clear" w:color="auto" w:fill="FFFFFF"/>
        </w:rPr>
        <w:t>与上年情况对比：                              单位：万元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4"/>
        <w:gridCol w:w="2175"/>
        <w:gridCol w:w="207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支出项目</w:t>
            </w:r>
          </w:p>
        </w:tc>
        <w:tc>
          <w:tcPr>
            <w:tcW w:w="2175"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基本支出</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项目支出</w:t>
            </w:r>
          </w:p>
        </w:tc>
        <w:tc>
          <w:tcPr>
            <w:tcW w:w="1937"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经营支出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2018年度</w:t>
            </w:r>
          </w:p>
        </w:tc>
        <w:tc>
          <w:tcPr>
            <w:tcW w:w="2175"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502.85</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503.40</w:t>
            </w:r>
          </w:p>
        </w:tc>
        <w:tc>
          <w:tcPr>
            <w:tcW w:w="1937"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557.95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2019年度</w:t>
            </w:r>
          </w:p>
        </w:tc>
        <w:tc>
          <w:tcPr>
            <w:tcW w:w="2175"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491.36</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594.80</w:t>
            </w:r>
          </w:p>
        </w:tc>
        <w:tc>
          <w:tcPr>
            <w:tcW w:w="1937"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381.10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7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2019年比2018年增长</w:t>
            </w:r>
          </w:p>
        </w:tc>
        <w:tc>
          <w:tcPr>
            <w:tcW w:w="2175"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-2.28%</w:t>
            </w:r>
          </w:p>
        </w:tc>
        <w:tc>
          <w:tcPr>
            <w:tcW w:w="2070"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18.16%</w:t>
            </w:r>
          </w:p>
        </w:tc>
        <w:tc>
          <w:tcPr>
            <w:tcW w:w="1937" w:type="dxa"/>
            <w:tcBorders>
              <w:top w:val="single" w:color="auto" w:sz="4" w:space="0"/>
              <w:left w:val="nil"/>
              <w:bottom w:val="single" w:color="auto" w:sz="4" w:space="0"/>
              <w:right w:val="single" w:color="auto" w:sz="4" w:space="0"/>
            </w:tcBorders>
          </w:tcPr>
          <w:p>
            <w:pPr>
              <w:autoSpaceDE w:val="0"/>
              <w:autoSpaceDN w:val="0"/>
              <w:adjustRightInd w:val="0"/>
              <w:spacing w:line="590" w:lineRule="exact"/>
              <w:jc w:val="center"/>
              <w:rPr>
                <w:rFonts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-31.70%</w:t>
            </w:r>
          </w:p>
        </w:tc>
      </w:tr>
    </w:tbl>
    <w:p>
      <w:pPr>
        <w:autoSpaceDE w:val="0"/>
        <w:autoSpaceDN w:val="0"/>
        <w:adjustRightInd w:val="0"/>
        <w:spacing w:line="590" w:lineRule="exact"/>
        <w:ind w:firstLine="600" w:firstLineChars="200"/>
        <w:jc w:val="left"/>
        <w:rPr>
          <w:rFonts w:hint="eastAsia" w:ascii="仿宋" w:hAnsi="仿宋" w:eastAsia="仿宋"/>
          <w:kern w:val="0"/>
          <w:sz w:val="30"/>
          <w:szCs w:val="30"/>
          <w:shd w:val="clear" w:color="auto" w:fill="FFFFFF"/>
        </w:rPr>
      </w:pPr>
      <w:r>
        <w:rPr>
          <w:rFonts w:hint="eastAsia" w:ascii="仿宋" w:hAnsi="仿宋" w:eastAsia="仿宋"/>
          <w:kern w:val="0"/>
          <w:sz w:val="30"/>
          <w:szCs w:val="30"/>
          <w:shd w:val="clear" w:color="auto" w:fill="FFFFFF"/>
        </w:rPr>
        <w:t xml:space="preserve"> </w:t>
      </w:r>
    </w:p>
    <w:p>
      <w:pPr>
        <w:autoSpaceDE w:val="0"/>
        <w:autoSpaceDN w:val="0"/>
        <w:adjustRightInd w:val="0"/>
        <w:spacing w:line="590" w:lineRule="exact"/>
        <w:ind w:firstLine="600" w:firstLineChars="200"/>
        <w:jc w:val="left"/>
        <w:rPr>
          <w:rFonts w:hint="eastAsia" w:ascii="仿宋" w:hAnsi="仿宋" w:eastAsia="仿宋"/>
          <w:color w:val="0000FF"/>
          <w:kern w:val="0"/>
          <w:sz w:val="30"/>
          <w:szCs w:val="30"/>
          <w:shd w:val="clear" w:color="auto" w:fill="FFFFFF"/>
        </w:rPr>
      </w:pPr>
      <w:r>
        <w:rPr>
          <w:rFonts w:hint="eastAsia" w:ascii="仿宋" w:hAnsi="仿宋" w:eastAsia="仿宋"/>
          <w:kern w:val="0"/>
          <w:sz w:val="30"/>
          <w:szCs w:val="30"/>
          <w:shd w:val="clear" w:color="auto" w:fill="FFFFFF"/>
        </w:rPr>
        <w:t>主要原因分析：2019年基本支出相较2018年下降2.28%，主要是因为我院严格执行中央八项规定的精神，厉行节约，按照省局</w:t>
      </w:r>
      <w:r>
        <w:rPr>
          <w:rFonts w:hint="eastAsia" w:ascii="仿宋" w:hAnsi="仿宋" w:eastAsia="仿宋"/>
          <w:b w:val="0"/>
          <w:bCs w:val="0"/>
          <w:color w:val="auto"/>
          <w:kern w:val="0"/>
          <w:sz w:val="30"/>
          <w:szCs w:val="30"/>
          <w:shd w:val="clear" w:color="auto" w:fill="FFFFFF"/>
        </w:rPr>
        <w:t>和财政的要求压缩公用经费开支；项目支出相较2018年增长18.16%，增长原因为标准化本年新增项目支出；经营支出较2018年下降31.70%，原因为2019年我院由于执行公益一类事业单位的改革要求，逐步停止了单位经营性服务，相应的成本支出也减少。</w:t>
      </w:r>
    </w:p>
    <w:p>
      <w:pPr>
        <w:autoSpaceDE w:val="0"/>
        <w:autoSpaceDN w:val="0"/>
        <w:adjustRightInd w:val="0"/>
        <w:spacing w:line="590" w:lineRule="exact"/>
        <w:ind w:firstLine="600" w:firstLineChars="200"/>
        <w:jc w:val="left"/>
        <w:rPr>
          <w:rFonts w:hint="eastAsia"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（一）基本支出情况</w:t>
      </w:r>
    </w:p>
    <w:p>
      <w:pPr>
        <w:autoSpaceDE w:val="0"/>
        <w:autoSpaceDN w:val="0"/>
        <w:adjustRightInd w:val="0"/>
        <w:spacing w:line="590" w:lineRule="exact"/>
        <w:ind w:firstLine="600" w:firstLineChars="200"/>
        <w:jc w:val="left"/>
        <w:rPr>
          <w:rFonts w:ascii="仿宋" w:hAnsi="仿宋" w:eastAsia="仿宋"/>
          <w:color w:val="auto"/>
          <w:sz w:val="30"/>
          <w:szCs w:val="30"/>
          <w:shd w:val="clear" w:color="auto" w:fill="FFFFFF"/>
        </w:rPr>
      </w:pPr>
      <w:r>
        <w:rPr>
          <w:rFonts w:hint="eastAsia" w:ascii="仿宋" w:hAnsi="Times New Roman" w:eastAsia="仿宋"/>
          <w:sz w:val="30"/>
          <w:szCs w:val="30"/>
          <w:shd w:val="clear" w:color="auto" w:fill="FFFFFF"/>
        </w:rPr>
        <w:t>2019年度用于保障云南省标准化研究院机关、下属事业单位等机构正常运转的日常支出491.36万元。</w:t>
      </w:r>
      <w:r>
        <w:rPr>
          <w:rFonts w:hint="eastAsia" w:ascii="仿宋" w:hAnsi="仿宋" w:eastAsia="仿宋"/>
          <w:sz w:val="30"/>
          <w:szCs w:val="30"/>
          <w:shd w:val="clear" w:color="auto" w:fill="FFFFFF"/>
        </w:rPr>
        <w:t>与2018年比较下降了11.49万元，原因为我院严格执行</w:t>
      </w:r>
      <w:r>
        <w:rPr>
          <w:rFonts w:hint="eastAsia" w:ascii="仿宋" w:hAnsi="仿宋" w:eastAsia="仿宋"/>
          <w:kern w:val="0"/>
          <w:sz w:val="30"/>
          <w:szCs w:val="30"/>
          <w:shd w:val="clear" w:color="auto" w:fill="FFFFFF"/>
        </w:rPr>
        <w:t>中央八项规定的精神，厉行节约，</w:t>
      </w:r>
      <w:r>
        <w:rPr>
          <w:rFonts w:hint="eastAsia" w:ascii="仿宋" w:hAnsi="仿宋" w:eastAsia="仿宋"/>
          <w:sz w:val="30"/>
          <w:szCs w:val="30"/>
          <w:shd w:val="clear" w:color="auto" w:fill="FFFFFF"/>
        </w:rPr>
        <w:t>按财政相关要求缩减基本公用支出。其中基本工资、津贴补贴等人员经费支出</w:t>
      </w:r>
      <w:r>
        <w:rPr>
          <w:rFonts w:hint="eastAsia" w:ascii="仿宋" w:hAnsi="仿宋" w:eastAsia="仿宋"/>
          <w:color w:val="auto"/>
          <w:sz w:val="30"/>
          <w:szCs w:val="30"/>
          <w:shd w:val="clear" w:color="auto" w:fill="FFFFFF"/>
        </w:rPr>
        <w:t>436.8</w:t>
      </w:r>
      <w:r>
        <w:rPr>
          <w:rFonts w:hint="eastAsia" w:ascii="仿宋" w:hAnsi="仿宋" w:eastAsia="仿宋"/>
          <w:color w:val="auto"/>
          <w:sz w:val="30"/>
          <w:szCs w:val="30"/>
          <w:shd w:val="clear" w:color="auto" w:fill="FFFFFF"/>
          <w:lang w:val="en-US" w:eastAsia="zh-CN"/>
        </w:rPr>
        <w:t>2</w:t>
      </w:r>
      <w:r>
        <w:rPr>
          <w:rFonts w:hint="eastAsia" w:ascii="仿宋" w:hAnsi="仿宋" w:eastAsia="仿宋"/>
          <w:color w:val="auto"/>
          <w:sz w:val="30"/>
          <w:szCs w:val="30"/>
          <w:shd w:val="clear" w:color="auto" w:fill="FFFFFF"/>
        </w:rPr>
        <w:t>万元，</w:t>
      </w:r>
      <w:r>
        <w:rPr>
          <w:rFonts w:hint="eastAsia" w:ascii="仿宋" w:hAnsi="仿宋" w:eastAsia="仿宋"/>
          <w:sz w:val="30"/>
          <w:szCs w:val="30"/>
          <w:shd w:val="clear" w:color="auto" w:fill="FFFFFF"/>
        </w:rPr>
        <w:t>占基本支出的</w:t>
      </w:r>
      <w:r>
        <w:rPr>
          <w:rFonts w:hint="eastAsia" w:ascii="仿宋" w:hAnsi="Times New Roman" w:eastAsia="仿宋"/>
          <w:sz w:val="30"/>
          <w:szCs w:val="30"/>
          <w:shd w:val="clear" w:color="auto" w:fill="FFFFFF"/>
        </w:rPr>
        <w:t>88.90%</w:t>
      </w:r>
      <w:r>
        <w:rPr>
          <w:rFonts w:hint="eastAsia" w:ascii="仿宋" w:hAnsi="仿宋" w:eastAsia="仿宋"/>
          <w:sz w:val="30"/>
          <w:szCs w:val="30"/>
          <w:shd w:val="clear" w:color="auto" w:fill="FFFFFF"/>
        </w:rPr>
        <w:t>，人均支出</w:t>
      </w:r>
      <w:r>
        <w:rPr>
          <w:rFonts w:hint="eastAsia" w:ascii="仿宋" w:hAnsi="Times New Roman" w:eastAsia="仿宋"/>
          <w:sz w:val="30"/>
          <w:szCs w:val="30"/>
          <w:shd w:val="clear" w:color="auto" w:fill="FFFFFF"/>
        </w:rPr>
        <w:t>8.5</w:t>
      </w:r>
      <w:r>
        <w:rPr>
          <w:rFonts w:hint="eastAsia" w:ascii="仿宋" w:hAnsi="Times New Roman" w:eastAsia="仿宋"/>
          <w:sz w:val="30"/>
          <w:szCs w:val="30"/>
          <w:shd w:val="clear" w:color="auto" w:fill="FFFFFF"/>
          <w:lang w:val="en-US" w:eastAsia="zh-CN"/>
        </w:rPr>
        <w:t>7</w:t>
      </w:r>
      <w:r>
        <w:rPr>
          <w:rFonts w:hint="eastAsia" w:ascii="仿宋" w:hAnsi="Times New Roman" w:eastAsia="仿宋"/>
          <w:sz w:val="30"/>
          <w:szCs w:val="30"/>
          <w:shd w:val="clear" w:color="auto" w:fill="FFFFFF"/>
        </w:rPr>
        <w:t>万元</w:t>
      </w:r>
      <w:r>
        <w:rPr>
          <w:rFonts w:hint="eastAsia" w:ascii="仿宋" w:hAnsi="仿宋" w:eastAsia="仿宋"/>
          <w:sz w:val="30"/>
          <w:szCs w:val="30"/>
          <w:shd w:val="clear" w:color="auto" w:fill="FFFFFF"/>
        </w:rPr>
        <w:t>；办公费、印刷费、水电费、办公设备购置等日常公用经费</w:t>
      </w:r>
      <w:r>
        <w:rPr>
          <w:rFonts w:hint="eastAsia" w:ascii="仿宋" w:hAnsi="仿宋" w:eastAsia="仿宋"/>
          <w:color w:val="auto"/>
          <w:sz w:val="30"/>
          <w:szCs w:val="30"/>
          <w:shd w:val="clear" w:color="auto" w:fill="FFFFFF"/>
        </w:rPr>
        <w:t>54.5</w:t>
      </w:r>
      <w:r>
        <w:rPr>
          <w:rFonts w:hint="eastAsia" w:ascii="仿宋" w:hAnsi="仿宋" w:eastAsia="仿宋"/>
          <w:color w:val="auto"/>
          <w:sz w:val="30"/>
          <w:szCs w:val="30"/>
          <w:shd w:val="clear" w:color="auto" w:fill="FFFFFF"/>
          <w:lang w:val="en-US" w:eastAsia="zh-CN"/>
        </w:rPr>
        <w:t>4</w:t>
      </w:r>
      <w:r>
        <w:rPr>
          <w:rFonts w:hint="eastAsia" w:ascii="仿宋" w:hAnsi="仿宋" w:eastAsia="仿宋"/>
          <w:color w:val="auto"/>
          <w:sz w:val="30"/>
          <w:szCs w:val="30"/>
          <w:shd w:val="clear" w:color="auto" w:fill="FFFFFF"/>
        </w:rPr>
        <w:t>万元，</w:t>
      </w:r>
      <w:r>
        <w:rPr>
          <w:rFonts w:hint="eastAsia" w:ascii="仿宋" w:hAnsi="仿宋" w:eastAsia="仿宋"/>
          <w:sz w:val="30"/>
          <w:szCs w:val="30"/>
          <w:shd w:val="clear" w:color="auto" w:fill="FFFFFF"/>
        </w:rPr>
        <w:t>占基本支出的</w:t>
      </w:r>
      <w:r>
        <w:rPr>
          <w:rFonts w:hint="eastAsia" w:ascii="仿宋" w:hAnsi="Times New Roman" w:eastAsia="仿宋"/>
          <w:sz w:val="30"/>
          <w:szCs w:val="30"/>
          <w:shd w:val="clear" w:color="auto" w:fill="FFFFFF"/>
        </w:rPr>
        <w:t>11.10%</w:t>
      </w:r>
      <w:r>
        <w:rPr>
          <w:rFonts w:hint="eastAsia" w:ascii="仿宋" w:hAnsi="仿宋" w:eastAsia="仿宋"/>
          <w:color w:val="000000"/>
          <w:sz w:val="30"/>
          <w:szCs w:val="30"/>
          <w:shd w:val="clear" w:color="auto" w:fill="FFFFFF"/>
        </w:rPr>
        <w:t>。</w:t>
      </w:r>
      <w:r>
        <w:rPr>
          <w:rFonts w:hint="eastAsia" w:ascii="仿宋" w:hAnsi="仿宋" w:eastAsia="仿宋"/>
          <w:sz w:val="30"/>
          <w:szCs w:val="30"/>
          <w:shd w:val="clear" w:color="auto" w:fill="FFFFFF"/>
        </w:rPr>
        <w:t>人均支</w:t>
      </w:r>
      <w:r>
        <w:rPr>
          <w:rFonts w:hint="eastAsia" w:ascii="仿宋" w:hAnsi="仿宋" w:eastAsia="仿宋"/>
          <w:color w:val="auto"/>
          <w:sz w:val="30"/>
          <w:szCs w:val="30"/>
          <w:shd w:val="clear" w:color="auto" w:fill="FFFFFF"/>
        </w:rPr>
        <w:t>出1.0</w:t>
      </w:r>
      <w:r>
        <w:rPr>
          <w:rFonts w:hint="eastAsia" w:ascii="仿宋" w:hAnsi="仿宋" w:eastAsia="仿宋"/>
          <w:color w:val="auto"/>
          <w:sz w:val="30"/>
          <w:szCs w:val="30"/>
          <w:shd w:val="clear" w:color="auto" w:fill="FFFFFF"/>
          <w:lang w:val="en-US" w:eastAsia="zh-CN"/>
        </w:rPr>
        <w:t>7</w:t>
      </w:r>
      <w:r>
        <w:rPr>
          <w:rFonts w:hint="eastAsia" w:ascii="仿宋" w:hAnsi="仿宋" w:eastAsia="仿宋"/>
          <w:color w:val="auto"/>
          <w:sz w:val="30"/>
          <w:szCs w:val="30"/>
          <w:shd w:val="clear" w:color="auto" w:fill="FFFFFF"/>
        </w:rPr>
        <w:t>万元。</w:t>
      </w:r>
    </w:p>
    <w:p>
      <w:pPr>
        <w:autoSpaceDE w:val="0"/>
        <w:autoSpaceDN w:val="0"/>
        <w:adjustRightInd w:val="0"/>
        <w:spacing w:line="590" w:lineRule="exact"/>
        <w:ind w:firstLine="600" w:firstLineChars="200"/>
        <w:jc w:val="left"/>
        <w:rPr>
          <w:rFonts w:hint="eastAsia"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（二）项目支出情况</w:t>
      </w:r>
    </w:p>
    <w:p>
      <w:pPr>
        <w:autoSpaceDE w:val="0"/>
        <w:autoSpaceDN w:val="0"/>
        <w:adjustRightInd w:val="0"/>
        <w:spacing w:line="590" w:lineRule="exact"/>
        <w:ind w:firstLine="600" w:firstLineChars="200"/>
        <w:jc w:val="left"/>
        <w:rPr>
          <w:rFonts w:hint="eastAsia" w:ascii="仿宋" w:hAnsi="Times New Roman" w:eastAsia="仿宋"/>
          <w:color w:val="auto"/>
          <w:sz w:val="30"/>
          <w:szCs w:val="30"/>
          <w:shd w:val="clear" w:color="auto" w:fill="FFFFFF"/>
        </w:rPr>
      </w:pPr>
      <w:r>
        <w:rPr>
          <w:rFonts w:hint="eastAsia" w:ascii="仿宋" w:hAnsi="Times New Roman" w:eastAsia="仿宋"/>
          <w:color w:val="auto"/>
          <w:sz w:val="30"/>
          <w:szCs w:val="30"/>
          <w:shd w:val="clear" w:color="auto" w:fill="FFFFFF"/>
        </w:rPr>
        <w:t>2019年度云南省标准化研究院</w:t>
      </w:r>
      <w:r>
        <w:rPr>
          <w:rFonts w:hint="eastAsia" w:ascii="仿宋" w:hAnsi="仿宋" w:eastAsia="仿宋"/>
          <w:color w:val="auto"/>
          <w:sz w:val="30"/>
          <w:szCs w:val="30"/>
          <w:shd w:val="clear" w:color="auto" w:fill="FFFFFF"/>
        </w:rPr>
        <w:t>项目经费支出</w:t>
      </w:r>
      <w:r>
        <w:rPr>
          <w:rFonts w:hint="eastAsia" w:ascii="仿宋" w:hAnsi="Times New Roman" w:eastAsia="仿宋"/>
          <w:color w:val="auto"/>
          <w:sz w:val="30"/>
          <w:szCs w:val="30"/>
          <w:shd w:val="clear" w:color="auto" w:fill="FFFFFF"/>
        </w:rPr>
        <w:t>594.80万元，</w:t>
      </w:r>
      <w:r>
        <w:rPr>
          <w:rFonts w:hint="eastAsia" w:ascii="仿宋" w:hAnsi="仿宋" w:eastAsia="仿宋"/>
          <w:color w:val="auto"/>
          <w:sz w:val="30"/>
          <w:szCs w:val="30"/>
          <w:shd w:val="clear" w:color="auto" w:fill="FFFFFF"/>
        </w:rPr>
        <w:t>相较</w:t>
      </w:r>
      <w:r>
        <w:rPr>
          <w:rFonts w:hint="eastAsia" w:ascii="仿宋" w:hAnsi="Times New Roman" w:eastAsia="仿宋"/>
          <w:color w:val="auto"/>
          <w:sz w:val="30"/>
          <w:szCs w:val="30"/>
          <w:shd w:val="clear" w:color="auto" w:fill="FFFFFF"/>
        </w:rPr>
        <w:t>2018年增长91.4万元</w:t>
      </w:r>
      <w:r>
        <w:rPr>
          <w:rFonts w:hint="eastAsia" w:ascii="仿宋" w:hAnsi="仿宋" w:eastAsia="仿宋"/>
          <w:color w:val="auto"/>
          <w:sz w:val="30"/>
          <w:szCs w:val="30"/>
          <w:shd w:val="clear" w:color="auto" w:fill="FFFFFF"/>
        </w:rPr>
        <w:t>。主要原因为2019年我院新增标准化项目，拓展了标准化业务工作。</w:t>
      </w:r>
    </w:p>
    <w:p>
      <w:pPr>
        <w:autoSpaceDE w:val="0"/>
        <w:autoSpaceDN w:val="0"/>
        <w:adjustRightInd w:val="0"/>
        <w:spacing w:line="590" w:lineRule="exact"/>
        <w:ind w:firstLine="600" w:firstLineChars="200"/>
        <w:jc w:val="left"/>
        <w:rPr>
          <w:rFonts w:hint="eastAsia"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三、一般公共预算财政拨款支出决算情况说明</w:t>
      </w:r>
    </w:p>
    <w:p>
      <w:pPr>
        <w:autoSpaceDE w:val="0"/>
        <w:autoSpaceDN w:val="0"/>
        <w:adjustRightInd w:val="0"/>
        <w:spacing w:line="590" w:lineRule="exact"/>
        <w:ind w:firstLine="600" w:firstLineChars="200"/>
        <w:jc w:val="left"/>
        <w:rPr>
          <w:rFonts w:ascii="Times New Roman" w:hAnsi="Times New Roman" w:eastAsia="楷体" w:cs="Times New Roman"/>
          <w:sz w:val="30"/>
          <w:szCs w:val="30"/>
          <w:shd w:val="clear" w:color="auto" w:fill="FFFFFF"/>
        </w:rPr>
      </w:pPr>
      <w:r>
        <w:rPr>
          <w:rFonts w:hint="eastAsia" w:ascii="楷体" w:hAnsi="楷体" w:eastAsia="楷体"/>
          <w:sz w:val="30"/>
          <w:szCs w:val="30"/>
          <w:shd w:val="clear" w:color="auto" w:fill="FFFFFF"/>
        </w:rPr>
        <w:t>（一）一般公共预算财政拨款支出决算总体情况</w:t>
      </w:r>
    </w:p>
    <w:p>
      <w:pPr>
        <w:autoSpaceDE w:val="0"/>
        <w:autoSpaceDN w:val="0"/>
        <w:adjustRightInd w:val="0"/>
        <w:spacing w:line="590" w:lineRule="exact"/>
        <w:ind w:firstLine="600" w:firstLineChars="200"/>
        <w:jc w:val="left"/>
        <w:rPr>
          <w:rFonts w:ascii="仿宋" w:hAnsi="仿宋" w:eastAsia="仿宋"/>
          <w:kern w:val="0"/>
          <w:sz w:val="30"/>
          <w:szCs w:val="30"/>
          <w:shd w:val="clear" w:color="auto" w:fill="FFFFFF"/>
        </w:rPr>
      </w:pPr>
      <w:r>
        <w:rPr>
          <w:rFonts w:hint="eastAsia" w:ascii="仿宋" w:hAnsi="仿宋" w:eastAsia="仿宋"/>
          <w:sz w:val="30"/>
          <w:szCs w:val="30"/>
          <w:shd w:val="clear" w:color="auto" w:fill="FFFFFF"/>
        </w:rPr>
        <w:t>云南省标准化研究院部门</w:t>
      </w:r>
      <w:r>
        <w:rPr>
          <w:rFonts w:hint="eastAsia" w:ascii="仿宋" w:hAnsi="Times New Roman" w:eastAsia="仿宋"/>
          <w:sz w:val="30"/>
          <w:szCs w:val="30"/>
          <w:shd w:val="clear" w:color="auto" w:fill="FFFFFF"/>
        </w:rPr>
        <w:t>2019年度一般公共预算财政拨款支出</w:t>
      </w:r>
      <w:r>
        <w:rPr>
          <w:rFonts w:hint="eastAsia" w:ascii="仿宋" w:hAnsi="Times New Roman" w:eastAsia="仿宋"/>
          <w:kern w:val="0"/>
          <w:sz w:val="30"/>
          <w:szCs w:val="30"/>
          <w:shd w:val="clear" w:color="auto" w:fill="FFFFFF"/>
        </w:rPr>
        <w:t>987.38万元</w:t>
      </w:r>
      <w:r>
        <w:rPr>
          <w:rFonts w:ascii="Times New Roman" w:hAnsi="Times New Roman" w:eastAsia="仿宋" w:cs="Times New Roman"/>
          <w:kern w:val="0"/>
          <w:sz w:val="30"/>
          <w:szCs w:val="30"/>
          <w:shd w:val="clear" w:color="auto" w:fill="FFFFFF"/>
        </w:rPr>
        <w:t>,</w:t>
      </w:r>
      <w:r>
        <w:rPr>
          <w:rFonts w:hint="eastAsia" w:ascii="仿宋" w:hAnsi="仿宋" w:eastAsia="仿宋"/>
          <w:kern w:val="0"/>
          <w:sz w:val="30"/>
          <w:szCs w:val="30"/>
          <w:shd w:val="clear" w:color="auto" w:fill="FFFFFF"/>
        </w:rPr>
        <w:t>占本年支出合计的</w:t>
      </w:r>
      <w:r>
        <w:rPr>
          <w:rFonts w:hint="eastAsia" w:ascii="仿宋" w:hAnsi="Times New Roman" w:eastAsia="仿宋"/>
          <w:sz w:val="30"/>
          <w:szCs w:val="30"/>
          <w:shd w:val="clear" w:color="auto" w:fill="FFFFFF"/>
        </w:rPr>
        <w:t>67.29%</w:t>
      </w:r>
      <w:r>
        <w:rPr>
          <w:rFonts w:hint="eastAsia" w:ascii="仿宋" w:hAnsi="仿宋" w:eastAsia="仿宋"/>
          <w:kern w:val="0"/>
          <w:sz w:val="30"/>
          <w:szCs w:val="30"/>
          <w:shd w:val="clear" w:color="auto" w:fill="FFFFFF"/>
        </w:rPr>
        <w:t>。相较2018年下降18.87万元。主要原因为我院贯彻落实财政有关压缩一般性支出的要求，对我院2019年度一般性支出进行压缩。</w:t>
      </w:r>
    </w:p>
    <w:p>
      <w:pPr>
        <w:autoSpaceDE w:val="0"/>
        <w:autoSpaceDN w:val="0"/>
        <w:adjustRightInd w:val="0"/>
        <w:spacing w:line="590" w:lineRule="exact"/>
        <w:ind w:firstLine="600" w:firstLineChars="200"/>
        <w:jc w:val="left"/>
        <w:rPr>
          <w:rFonts w:hint="eastAsia" w:ascii="Times New Roman" w:hAnsi="Times New Roman" w:eastAsia="楷体" w:cs="Times New Roman"/>
          <w:kern w:val="0"/>
          <w:sz w:val="30"/>
          <w:szCs w:val="30"/>
          <w:shd w:val="clear" w:color="auto" w:fill="FFFFFF"/>
        </w:rPr>
      </w:pPr>
      <w:r>
        <w:rPr>
          <w:rFonts w:hint="eastAsia" w:ascii="楷体" w:hAnsi="楷体" w:eastAsia="楷体"/>
          <w:sz w:val="30"/>
          <w:szCs w:val="30"/>
          <w:shd w:val="clear" w:color="auto" w:fill="FFFFFF"/>
        </w:rPr>
        <w:t>（二）一般公共预算财政拨款支出决算具体情况</w:t>
      </w:r>
    </w:p>
    <w:p>
      <w:pPr>
        <w:autoSpaceDE w:val="0"/>
        <w:autoSpaceDN w:val="0"/>
        <w:adjustRightInd w:val="0"/>
        <w:spacing w:line="590" w:lineRule="exact"/>
        <w:ind w:firstLine="600" w:firstLineChars="200"/>
        <w:jc w:val="left"/>
        <w:rPr>
          <w:rFonts w:ascii="仿宋" w:hAnsi="Times New Roman" w:eastAsia="仿宋"/>
          <w:kern w:val="0"/>
          <w:sz w:val="30"/>
          <w:szCs w:val="30"/>
          <w:shd w:val="clear" w:color="auto" w:fill="FFFFFF"/>
        </w:rPr>
      </w:pPr>
      <w:r>
        <w:rPr>
          <w:rFonts w:hint="eastAsia" w:ascii="仿宋" w:hAnsi="Times New Roman" w:eastAsia="仿宋"/>
          <w:kern w:val="0"/>
          <w:sz w:val="30"/>
          <w:szCs w:val="30"/>
          <w:shd w:val="clear" w:color="auto" w:fill="FFFFFF"/>
        </w:rPr>
        <w:t>1.一般公共服务（类）支出872.00万元，占一般公共预算财政拨款总支出的88.31%。</w:t>
      </w:r>
      <w:r>
        <w:rPr>
          <w:rFonts w:hint="eastAsia" w:ascii="仿宋" w:hAnsi="仿宋" w:eastAsia="仿宋"/>
          <w:kern w:val="0"/>
          <w:sz w:val="30"/>
          <w:szCs w:val="30"/>
          <w:shd w:val="clear" w:color="auto" w:fill="FFFFFF"/>
        </w:rPr>
        <w:t>主要用于单位人员工资福利支出、日常公用经费以及项目工作经费支出。</w:t>
      </w:r>
    </w:p>
    <w:p>
      <w:pPr>
        <w:autoSpaceDE w:val="0"/>
        <w:autoSpaceDN w:val="0"/>
        <w:adjustRightInd w:val="0"/>
        <w:spacing w:line="590" w:lineRule="exact"/>
        <w:ind w:firstLine="600" w:firstLineChars="200"/>
        <w:jc w:val="left"/>
        <w:rPr>
          <w:rFonts w:hint="eastAsia" w:ascii="仿宋" w:hAnsi="仿宋" w:eastAsia="仿宋"/>
          <w:kern w:val="0"/>
          <w:sz w:val="30"/>
          <w:szCs w:val="30"/>
          <w:shd w:val="clear" w:color="auto" w:fill="FFFFFF"/>
        </w:rPr>
      </w:pPr>
      <w:r>
        <w:rPr>
          <w:rFonts w:hint="eastAsia" w:ascii="仿宋" w:hAnsi="Times New Roman" w:eastAsia="仿宋"/>
          <w:kern w:val="0"/>
          <w:sz w:val="30"/>
          <w:szCs w:val="30"/>
          <w:shd w:val="clear" w:color="auto" w:fill="FFFFFF"/>
        </w:rPr>
        <w:t>2.</w:t>
      </w:r>
      <w:r>
        <w:rPr>
          <w:rFonts w:hint="eastAsia" w:ascii="仿宋" w:hAnsi="仿宋" w:eastAsia="仿宋"/>
          <w:kern w:val="0"/>
          <w:sz w:val="30"/>
          <w:szCs w:val="30"/>
          <w:shd w:val="clear" w:color="auto" w:fill="FFFFFF"/>
        </w:rPr>
        <w:t>社会保障和就业（类）支出</w:t>
      </w:r>
      <w:r>
        <w:rPr>
          <w:rFonts w:hint="eastAsia" w:ascii="仿宋" w:hAnsi="Times New Roman" w:eastAsia="仿宋"/>
          <w:kern w:val="0"/>
          <w:sz w:val="30"/>
          <w:szCs w:val="30"/>
          <w:shd w:val="clear" w:color="auto" w:fill="FFFFFF"/>
        </w:rPr>
        <w:t>78.96万元，占一般公共预算财政拨款总支出的8.00%。</w:t>
      </w:r>
      <w:r>
        <w:rPr>
          <w:rFonts w:hint="eastAsia" w:ascii="仿宋" w:hAnsi="仿宋" w:eastAsia="仿宋"/>
          <w:kern w:val="0"/>
          <w:sz w:val="30"/>
          <w:szCs w:val="30"/>
          <w:shd w:val="clear" w:color="auto" w:fill="FFFFFF"/>
        </w:rPr>
        <w:t>主要用于离退休人员经费支出及职工基本养老保险、职业年金缴费支出。</w:t>
      </w:r>
    </w:p>
    <w:p>
      <w:pPr>
        <w:autoSpaceDE w:val="0"/>
        <w:autoSpaceDN w:val="0"/>
        <w:adjustRightInd w:val="0"/>
        <w:spacing w:line="590" w:lineRule="exact"/>
        <w:ind w:firstLine="600" w:firstLineChars="200"/>
        <w:jc w:val="left"/>
        <w:rPr>
          <w:rFonts w:hint="eastAsia" w:ascii="仿宋" w:hAnsi="仿宋" w:eastAsia="仿宋"/>
          <w:kern w:val="0"/>
          <w:sz w:val="30"/>
          <w:szCs w:val="30"/>
          <w:shd w:val="clear" w:color="auto" w:fill="FFFFFF"/>
        </w:rPr>
      </w:pPr>
      <w:r>
        <w:rPr>
          <w:rFonts w:hint="eastAsia" w:ascii="仿宋" w:hAnsi="Times New Roman" w:eastAsia="仿宋"/>
          <w:kern w:val="0"/>
          <w:sz w:val="30"/>
          <w:szCs w:val="30"/>
          <w:shd w:val="clear" w:color="auto" w:fill="FFFFFF"/>
        </w:rPr>
        <w:t>3.住房保障（类）支出36.42万元，占一般公共预算财政拨款总支出的3.69%。</w:t>
      </w:r>
      <w:r>
        <w:rPr>
          <w:rFonts w:hint="eastAsia" w:ascii="仿宋" w:hAnsi="仿宋" w:eastAsia="仿宋"/>
          <w:kern w:val="0"/>
          <w:sz w:val="30"/>
          <w:szCs w:val="30"/>
          <w:shd w:val="clear" w:color="auto" w:fill="FFFFFF"/>
        </w:rPr>
        <w:t>主要用于职工住房公积金缴费支出。</w:t>
      </w:r>
    </w:p>
    <w:p>
      <w:pPr>
        <w:autoSpaceDE w:val="0"/>
        <w:autoSpaceDN w:val="0"/>
        <w:adjustRightInd w:val="0"/>
        <w:spacing w:line="590" w:lineRule="exact"/>
        <w:ind w:firstLine="600" w:firstLineChars="200"/>
        <w:jc w:val="left"/>
        <w:rPr>
          <w:rFonts w:hint="eastAsia"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四、一般公共预算财政拨款</w:t>
      </w:r>
      <w:r>
        <w:rPr>
          <w:rFonts w:ascii="Times New Roman" w:hAnsi="Times New Roman" w:eastAsia="黑体" w:cs="Times New Roman"/>
          <w:sz w:val="30"/>
          <w:szCs w:val="30"/>
          <w:shd w:val="clear" w:color="auto" w:fill="FFFFFF"/>
        </w:rPr>
        <w:t>“</w:t>
      </w:r>
      <w:r>
        <w:rPr>
          <w:rFonts w:hint="eastAsia" w:ascii="黑体" w:hAnsi="黑体" w:eastAsia="黑体"/>
          <w:sz w:val="30"/>
          <w:szCs w:val="30"/>
          <w:shd w:val="clear" w:color="auto" w:fill="FFFFFF"/>
        </w:rPr>
        <w:t>三公</w:t>
      </w:r>
      <w:r>
        <w:rPr>
          <w:rFonts w:ascii="Times New Roman" w:hAnsi="Times New Roman" w:eastAsia="黑体" w:cs="Times New Roman"/>
          <w:sz w:val="30"/>
          <w:szCs w:val="30"/>
          <w:shd w:val="clear" w:color="auto" w:fill="FFFFFF"/>
        </w:rPr>
        <w:t>”</w:t>
      </w:r>
      <w:r>
        <w:rPr>
          <w:rFonts w:hint="eastAsia" w:ascii="黑体" w:hAnsi="黑体" w:eastAsia="黑体"/>
          <w:sz w:val="30"/>
          <w:szCs w:val="30"/>
          <w:shd w:val="clear" w:color="auto" w:fill="FFFFFF"/>
        </w:rPr>
        <w:t>经费支出决算情况说明</w:t>
      </w:r>
    </w:p>
    <w:p>
      <w:pPr>
        <w:autoSpaceDE w:val="0"/>
        <w:autoSpaceDN w:val="0"/>
        <w:adjustRightInd w:val="0"/>
        <w:spacing w:line="590" w:lineRule="exact"/>
        <w:ind w:firstLine="600" w:firstLineChars="200"/>
        <w:jc w:val="left"/>
        <w:rPr>
          <w:rFonts w:ascii="Times New Roman" w:hAnsi="Times New Roman" w:eastAsia="楷体" w:cs="Times New Roman"/>
          <w:sz w:val="30"/>
          <w:szCs w:val="30"/>
          <w:shd w:val="clear" w:color="auto" w:fill="FFFFFF"/>
        </w:rPr>
      </w:pPr>
      <w:r>
        <w:rPr>
          <w:rFonts w:hint="eastAsia" w:ascii="楷体" w:hAnsi="Times New Roman" w:eastAsia="楷体"/>
          <w:sz w:val="30"/>
          <w:szCs w:val="30"/>
          <w:shd w:val="clear" w:color="auto" w:fill="FFFFFF"/>
        </w:rPr>
        <w:t>(一)一般公共预算财政拨款</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三公</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经费支出决算总体情况</w:t>
      </w:r>
    </w:p>
    <w:p>
      <w:pPr>
        <w:autoSpaceDE w:val="0"/>
        <w:autoSpaceDN w:val="0"/>
        <w:adjustRightInd w:val="0"/>
        <w:spacing w:line="590" w:lineRule="exact"/>
        <w:ind w:firstLine="600" w:firstLineChars="200"/>
        <w:rPr>
          <w:rFonts w:ascii="仿宋" w:hAnsi="Times New Roman" w:eastAsia="仿宋"/>
          <w:sz w:val="30"/>
          <w:szCs w:val="30"/>
          <w:shd w:val="clear" w:color="auto" w:fill="FFFFFF"/>
        </w:rPr>
      </w:pPr>
      <w:r>
        <w:rPr>
          <w:rFonts w:hint="eastAsia" w:ascii="仿宋" w:hAnsi="仿宋" w:eastAsia="仿宋"/>
          <w:sz w:val="30"/>
          <w:szCs w:val="30"/>
          <w:shd w:val="clear" w:color="auto" w:fill="FFFFFF"/>
        </w:rPr>
        <w:t>云南省标准化研究院部门</w:t>
      </w:r>
      <w:r>
        <w:rPr>
          <w:rFonts w:hint="eastAsia" w:ascii="仿宋" w:hAnsi="Times New Roman" w:eastAsia="仿宋"/>
          <w:sz w:val="30"/>
          <w:szCs w:val="30"/>
          <w:shd w:val="clear" w:color="auto" w:fill="FFFFFF"/>
        </w:rPr>
        <w:t>2019年度一般公共预算财政拨款</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三公</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经费支出预算为</w:t>
      </w:r>
      <w:r>
        <w:rPr>
          <w:rFonts w:hint="eastAsia" w:ascii="仿宋" w:hAnsi="Times New Roman" w:eastAsia="仿宋"/>
          <w:sz w:val="30"/>
          <w:szCs w:val="30"/>
          <w:shd w:val="clear" w:color="auto" w:fill="FFFFFF"/>
        </w:rPr>
        <w:t>28</w:t>
      </w:r>
      <w:r>
        <w:rPr>
          <w:rFonts w:hint="eastAsia" w:ascii="仿宋" w:hAnsi="仿宋" w:eastAsia="仿宋"/>
          <w:sz w:val="30"/>
          <w:szCs w:val="30"/>
          <w:shd w:val="clear" w:color="auto" w:fill="FFFFFF"/>
        </w:rPr>
        <w:t>万元，支出决算为</w:t>
      </w:r>
      <w:r>
        <w:rPr>
          <w:rFonts w:hint="eastAsia" w:ascii="仿宋" w:hAnsi="Times New Roman" w:eastAsia="仿宋"/>
          <w:sz w:val="30"/>
          <w:szCs w:val="30"/>
          <w:shd w:val="clear" w:color="auto" w:fill="FFFFFF"/>
        </w:rPr>
        <w:t>4.68</w:t>
      </w:r>
      <w:r>
        <w:rPr>
          <w:rFonts w:hint="eastAsia" w:ascii="仿宋" w:hAnsi="仿宋" w:eastAsia="仿宋"/>
          <w:sz w:val="30"/>
          <w:szCs w:val="30"/>
          <w:shd w:val="clear" w:color="auto" w:fill="FFFFFF"/>
        </w:rPr>
        <w:t>万元，完成预算的</w:t>
      </w:r>
      <w:r>
        <w:rPr>
          <w:rFonts w:hint="eastAsia" w:ascii="仿宋" w:hAnsi="Times New Roman" w:eastAsia="仿宋"/>
          <w:sz w:val="30"/>
          <w:szCs w:val="30"/>
          <w:shd w:val="clear" w:color="auto" w:fill="FFFFFF"/>
        </w:rPr>
        <w:t>16.71%。其中：公务用车购置及运行费支出决算为4.30万元，完成预算的19.55%；公务接待费支出决算为0.39万元，完成预算的6.5%。</w:t>
      </w:r>
    </w:p>
    <w:p>
      <w:pPr>
        <w:autoSpaceDE w:val="0"/>
        <w:autoSpaceDN w:val="0"/>
        <w:adjustRightInd w:val="0"/>
        <w:spacing w:line="590" w:lineRule="exact"/>
        <w:ind w:firstLine="600" w:firstLineChars="200"/>
        <w:jc w:val="center"/>
        <w:rPr>
          <w:rFonts w:hint="eastAsia" w:ascii="仿宋" w:hAnsi="Times New Roman" w:eastAsia="仿宋"/>
          <w:sz w:val="30"/>
          <w:szCs w:val="30"/>
          <w:shd w:val="clear" w:color="auto" w:fill="FFFFFF"/>
        </w:rPr>
      </w:pPr>
      <w:r>
        <w:rPr>
          <w:rFonts w:hint="eastAsia" w:ascii="仿宋" w:hAnsi="Times New Roman" w:eastAsia="仿宋"/>
          <w:sz w:val="30"/>
          <w:szCs w:val="30"/>
          <w:shd w:val="clear" w:color="auto" w:fill="FFFFFF"/>
        </w:rPr>
        <w:t>2019年度“三公经费”执行情况表</w:t>
      </w:r>
    </w:p>
    <w:p>
      <w:pPr>
        <w:autoSpaceDE w:val="0"/>
        <w:autoSpaceDN w:val="0"/>
        <w:adjustRightInd w:val="0"/>
        <w:spacing w:line="590" w:lineRule="exact"/>
        <w:ind w:firstLine="480" w:firstLineChars="200"/>
        <w:jc w:val="left"/>
        <w:rPr>
          <w:rFonts w:hint="eastAsia" w:ascii="仿宋" w:hAnsi="Times New Roman" w:eastAsia="仿宋"/>
          <w:sz w:val="24"/>
          <w:szCs w:val="24"/>
          <w:shd w:val="clear" w:color="auto" w:fill="FFFFFF"/>
        </w:rPr>
      </w:pPr>
      <w:r>
        <w:rPr>
          <w:rFonts w:hint="eastAsia" w:ascii="仿宋" w:hAnsi="仿宋" w:eastAsia="仿宋"/>
          <w:sz w:val="24"/>
          <w:szCs w:val="24"/>
          <w:shd w:val="clear" w:color="auto" w:fill="FFFFFF"/>
        </w:rPr>
        <w:t>单位：云南省标准化研究院</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669"/>
        <w:gridCol w:w="1426"/>
        <w:gridCol w:w="1794"/>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4"/>
              </w:rPr>
            </w:pPr>
            <w:r>
              <w:rPr>
                <w:rFonts w:hint="eastAsia" w:ascii="宋体" w:hAnsi="宋体"/>
                <w:sz w:val="24"/>
                <w:szCs w:val="24"/>
              </w:rPr>
              <w:t>项目</w:t>
            </w:r>
          </w:p>
        </w:tc>
        <w:tc>
          <w:tcPr>
            <w:tcW w:w="166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4"/>
                <w:szCs w:val="24"/>
              </w:rPr>
            </w:pPr>
            <w:r>
              <w:rPr>
                <w:rFonts w:hint="eastAsia" w:ascii="宋体" w:hAnsi="宋体"/>
                <w:sz w:val="24"/>
                <w:szCs w:val="24"/>
              </w:rPr>
              <w:t>“三公”经费总额</w:t>
            </w:r>
          </w:p>
        </w:tc>
        <w:tc>
          <w:tcPr>
            <w:tcW w:w="142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4"/>
                <w:szCs w:val="24"/>
              </w:rPr>
            </w:pPr>
            <w:r>
              <w:rPr>
                <w:rFonts w:hint="eastAsia" w:ascii="宋体" w:hAnsi="宋体"/>
                <w:sz w:val="24"/>
                <w:szCs w:val="24"/>
              </w:rPr>
              <w:t>因公出国（境）费用</w:t>
            </w:r>
          </w:p>
        </w:tc>
        <w:tc>
          <w:tcPr>
            <w:tcW w:w="1794"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4"/>
                <w:szCs w:val="24"/>
              </w:rPr>
            </w:pPr>
            <w:r>
              <w:rPr>
                <w:rFonts w:hint="eastAsia" w:ascii="宋体" w:hAnsi="宋体"/>
                <w:sz w:val="24"/>
                <w:szCs w:val="24"/>
              </w:rPr>
              <w:t>公务用车运行及维护费</w:t>
            </w:r>
          </w:p>
        </w:tc>
        <w:tc>
          <w:tcPr>
            <w:tcW w:w="169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sz w:val="24"/>
                <w:szCs w:val="24"/>
              </w:rPr>
            </w:pPr>
            <w:r>
              <w:rPr>
                <w:rFonts w:hint="eastAsia" w:ascii="宋体" w:hAnsi="宋体"/>
                <w:sz w:val="24"/>
                <w:szCs w:val="24"/>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91"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预算数</w:t>
            </w:r>
          </w:p>
        </w:tc>
        <w:tc>
          <w:tcPr>
            <w:tcW w:w="1669"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28万元</w:t>
            </w:r>
          </w:p>
        </w:tc>
        <w:tc>
          <w:tcPr>
            <w:tcW w:w="1426"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0</w:t>
            </w:r>
          </w:p>
        </w:tc>
        <w:tc>
          <w:tcPr>
            <w:tcW w:w="1794"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22万元</w:t>
            </w:r>
          </w:p>
        </w:tc>
        <w:tc>
          <w:tcPr>
            <w:tcW w:w="1695"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491"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决算数</w:t>
            </w:r>
          </w:p>
        </w:tc>
        <w:tc>
          <w:tcPr>
            <w:tcW w:w="1669"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4.68</w:t>
            </w:r>
          </w:p>
        </w:tc>
        <w:tc>
          <w:tcPr>
            <w:tcW w:w="1426"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0</w:t>
            </w:r>
          </w:p>
        </w:tc>
        <w:tc>
          <w:tcPr>
            <w:tcW w:w="1794"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4.3</w:t>
            </w:r>
          </w:p>
        </w:tc>
        <w:tc>
          <w:tcPr>
            <w:tcW w:w="1695"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91"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执行率</w:t>
            </w:r>
          </w:p>
        </w:tc>
        <w:tc>
          <w:tcPr>
            <w:tcW w:w="1669"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16.71%</w:t>
            </w:r>
          </w:p>
        </w:tc>
        <w:tc>
          <w:tcPr>
            <w:tcW w:w="1426"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0</w:t>
            </w:r>
          </w:p>
        </w:tc>
        <w:tc>
          <w:tcPr>
            <w:tcW w:w="1794"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19.55%</w:t>
            </w:r>
          </w:p>
        </w:tc>
        <w:tc>
          <w:tcPr>
            <w:tcW w:w="1695" w:type="dxa"/>
            <w:tcBorders>
              <w:top w:val="single" w:color="auto" w:sz="4" w:space="0"/>
              <w:left w:val="nil"/>
              <w:bottom w:val="single" w:color="auto" w:sz="4" w:space="0"/>
              <w:right w:val="single" w:color="auto" w:sz="4" w:space="0"/>
            </w:tcBorders>
            <w:vAlign w:val="bottom"/>
          </w:tcPr>
          <w:p>
            <w:pPr>
              <w:snapToGrid w:val="0"/>
              <w:spacing w:line="360" w:lineRule="auto"/>
              <w:jc w:val="center"/>
              <w:rPr>
                <w:rFonts w:ascii="宋体" w:hAnsi="宋体"/>
                <w:sz w:val="24"/>
                <w:szCs w:val="24"/>
              </w:rPr>
            </w:pPr>
            <w:r>
              <w:rPr>
                <w:rFonts w:hint="eastAsia" w:ascii="宋体" w:hAnsi="宋体"/>
                <w:sz w:val="24"/>
                <w:szCs w:val="24"/>
              </w:rPr>
              <w:t>6.5%</w:t>
            </w:r>
          </w:p>
        </w:tc>
      </w:tr>
    </w:tbl>
    <w:p>
      <w:pPr>
        <w:widowControl/>
        <w:snapToGrid w:val="0"/>
        <w:spacing w:before="100" w:after="100" w:line="600" w:lineRule="exact"/>
        <w:ind w:firstLine="600" w:firstLineChars="200"/>
        <w:jc w:val="left"/>
        <w:rPr>
          <w:rFonts w:hint="eastAsia" w:ascii="仿宋" w:hAnsi="Times New Roman" w:eastAsia="仿宋"/>
          <w:sz w:val="30"/>
          <w:szCs w:val="30"/>
          <w:shd w:val="clear" w:color="auto" w:fill="FFFFFF"/>
        </w:rPr>
      </w:pPr>
      <w:r>
        <w:rPr>
          <w:rFonts w:hint="eastAsia" w:ascii="仿宋" w:hAnsi="仿宋" w:eastAsia="仿宋"/>
          <w:sz w:val="30"/>
          <w:szCs w:val="30"/>
        </w:rPr>
        <w:t>2019年度一般公共预算财政拨款“三公”经费支出决算数小于预算数的主要原因是：① 我院严格按照中央及省局严控“三公”经费开支的相关精神及要求，进一步压缩“三公”经费开支。② 2019年度我院严格执行中央八项规定，行政事业项目业务接待较上年减少，导致“业务接待费”支出相应降低，</w:t>
      </w:r>
      <w:r>
        <w:rPr>
          <w:rFonts w:hint="eastAsia" w:ascii="仿宋" w:hAnsi="仿宋" w:eastAsia="仿宋"/>
          <w:color w:val="auto"/>
          <w:sz w:val="30"/>
          <w:szCs w:val="30"/>
        </w:rPr>
        <w:t>③ 事业单位公务用车制度改革导致我院公务用车运行维护费支出减少。本年度财</w:t>
      </w:r>
      <w:r>
        <w:rPr>
          <w:rFonts w:hint="eastAsia" w:ascii="仿宋" w:hAnsi="仿宋" w:eastAsia="仿宋"/>
          <w:sz w:val="30"/>
          <w:szCs w:val="30"/>
        </w:rPr>
        <w:t>政拨款安排的“三公”经费支出总额控制在预算指标内。</w:t>
      </w:r>
    </w:p>
    <w:p>
      <w:pPr>
        <w:widowControl/>
        <w:snapToGrid w:val="0"/>
        <w:spacing w:before="100" w:after="100" w:line="600" w:lineRule="exact"/>
        <w:ind w:firstLine="600" w:firstLineChars="200"/>
        <w:jc w:val="left"/>
        <w:rPr>
          <w:rFonts w:hint="eastAsia" w:ascii="Times New Roman" w:hAnsi="Times New Roman" w:eastAsia="仿宋" w:cs="Times New Roman"/>
          <w:sz w:val="30"/>
          <w:szCs w:val="30"/>
          <w:shd w:val="clear" w:color="auto" w:fill="FFFFFF"/>
        </w:rPr>
      </w:pPr>
      <w:r>
        <w:rPr>
          <w:rFonts w:hint="eastAsia" w:ascii="仿宋" w:hAnsi="Times New Roman" w:eastAsia="仿宋"/>
          <w:sz w:val="30"/>
          <w:szCs w:val="30"/>
          <w:shd w:val="clear" w:color="auto" w:fill="FFFFFF"/>
        </w:rPr>
        <w:t>2019年度一般公共预算财政拨款</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三公</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经费支出决算数比</w:t>
      </w:r>
      <w:r>
        <w:rPr>
          <w:rFonts w:hint="eastAsia" w:ascii="仿宋" w:hAnsi="Times New Roman" w:eastAsia="仿宋"/>
          <w:sz w:val="30"/>
          <w:szCs w:val="30"/>
          <w:shd w:val="clear" w:color="auto" w:fill="FFFFFF"/>
        </w:rPr>
        <w:t>2018年减少12.36万元，下降-72.53%。其中：公务用车购置及运行费支出决算减少11.26万元，下降72.39%；公务接待费支出决算减少1.10万元，下降73.92%。2019年度</w:t>
      </w:r>
      <w:r>
        <w:rPr>
          <w:rFonts w:hint="eastAsia" w:ascii="仿宋" w:hAnsi="仿宋" w:eastAsia="仿宋"/>
          <w:sz w:val="30"/>
          <w:szCs w:val="30"/>
          <w:shd w:val="clear" w:color="auto" w:fill="FFFFFF"/>
        </w:rPr>
        <w:t>我院一般公共预算财政拨款</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三公</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经费支出决算减少的主要原因：我院</w:t>
      </w:r>
      <w:r>
        <w:rPr>
          <w:rFonts w:hint="eastAsia" w:ascii="仿宋" w:hAnsi="仿宋" w:eastAsia="仿宋"/>
          <w:sz w:val="30"/>
          <w:szCs w:val="30"/>
        </w:rPr>
        <w:t xml:space="preserve"> 2018年末执行事业单位公务用车制度改革后，公务公务用车实有数量从8张减至3张，相应运行成本减少。</w:t>
      </w:r>
    </w:p>
    <w:p>
      <w:pPr>
        <w:autoSpaceDE w:val="0"/>
        <w:autoSpaceDN w:val="0"/>
        <w:adjustRightInd w:val="0"/>
        <w:spacing w:line="590" w:lineRule="exact"/>
        <w:ind w:firstLine="600" w:firstLineChars="200"/>
        <w:jc w:val="left"/>
        <w:rPr>
          <w:rFonts w:ascii="Times New Roman" w:hAnsi="Times New Roman" w:eastAsia="楷体" w:cs="Times New Roman"/>
          <w:sz w:val="30"/>
          <w:szCs w:val="30"/>
          <w:shd w:val="clear" w:color="auto" w:fill="FFFFFF"/>
        </w:rPr>
      </w:pPr>
      <w:r>
        <w:rPr>
          <w:rFonts w:hint="eastAsia" w:ascii="楷体" w:hAnsi="Times New Roman" w:eastAsia="楷体"/>
          <w:sz w:val="30"/>
          <w:szCs w:val="30"/>
          <w:shd w:val="clear" w:color="auto" w:fill="FFFFFF"/>
        </w:rPr>
        <w:t>(二)一般公共预算财政拨款</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三公</w:t>
      </w:r>
      <w:r>
        <w:rPr>
          <w:rFonts w:ascii="Times New Roman" w:hAnsi="Times New Roman" w:eastAsia="楷体" w:cs="Times New Roman"/>
          <w:sz w:val="30"/>
          <w:szCs w:val="30"/>
          <w:shd w:val="clear" w:color="auto" w:fill="FFFFFF"/>
        </w:rPr>
        <w:t>”</w:t>
      </w:r>
      <w:r>
        <w:rPr>
          <w:rFonts w:hint="eastAsia" w:ascii="楷体" w:hAnsi="楷体" w:eastAsia="楷体"/>
          <w:sz w:val="30"/>
          <w:szCs w:val="30"/>
          <w:shd w:val="clear" w:color="auto" w:fill="FFFFFF"/>
        </w:rPr>
        <w:t>经费支出决算具体情况</w:t>
      </w:r>
    </w:p>
    <w:p>
      <w:pPr>
        <w:autoSpaceDE w:val="0"/>
        <w:autoSpaceDN w:val="0"/>
        <w:adjustRightInd w:val="0"/>
        <w:spacing w:line="590" w:lineRule="exact"/>
        <w:ind w:firstLine="600" w:firstLineChars="200"/>
        <w:jc w:val="left"/>
        <w:rPr>
          <w:rFonts w:ascii="Times New Roman" w:hAnsi="Times New Roman" w:eastAsia="仿宋" w:cs="Times New Roman"/>
          <w:sz w:val="30"/>
          <w:szCs w:val="30"/>
          <w:shd w:val="clear" w:color="auto" w:fill="FFFFFF"/>
        </w:rPr>
      </w:pPr>
      <w:r>
        <w:rPr>
          <w:rFonts w:hint="eastAsia" w:ascii="仿宋" w:hAnsi="Times New Roman" w:eastAsia="仿宋"/>
          <w:sz w:val="30"/>
          <w:szCs w:val="30"/>
          <w:shd w:val="clear" w:color="auto" w:fill="FFFFFF"/>
        </w:rPr>
        <w:t>2019年度一般公共预算财政拨款</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三公</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经费支出决算中，因公出国（境）费支出</w:t>
      </w:r>
      <w:r>
        <w:rPr>
          <w:rFonts w:hint="eastAsia" w:ascii="仿宋" w:hAnsi="Times New Roman" w:eastAsia="仿宋"/>
          <w:sz w:val="30"/>
          <w:szCs w:val="30"/>
          <w:shd w:val="clear" w:color="auto" w:fill="FFFFFF"/>
        </w:rPr>
        <w:t>0.00万元，占0.00%；公务用车购置及运行维护费支出4.30万元，占91.74%；公务接待费支出0.39万元，占8.26%。具体情况如下：</w:t>
      </w:r>
    </w:p>
    <w:p>
      <w:pPr>
        <w:autoSpaceDE w:val="0"/>
        <w:autoSpaceDN w:val="0"/>
        <w:adjustRightInd w:val="0"/>
        <w:spacing w:line="590" w:lineRule="exact"/>
        <w:ind w:firstLine="602" w:firstLineChars="200"/>
        <w:jc w:val="left"/>
        <w:rPr>
          <w:rFonts w:ascii="Times New Roman" w:hAnsi="Times New Roman" w:eastAsia="仿宋" w:cs="Times New Roman"/>
          <w:sz w:val="30"/>
          <w:szCs w:val="30"/>
          <w:shd w:val="clear" w:color="auto" w:fill="FFFFFF"/>
        </w:rPr>
      </w:pPr>
      <w:r>
        <w:rPr>
          <w:rFonts w:hint="eastAsia" w:ascii="仿宋" w:hAnsi="Times New Roman" w:eastAsia="仿宋"/>
          <w:b/>
          <w:bCs/>
          <w:sz w:val="30"/>
          <w:szCs w:val="30"/>
          <w:shd w:val="clear" w:color="auto" w:fill="FFFFFF"/>
        </w:rPr>
        <w:t>1.公务用车购置及运行维护费</w:t>
      </w:r>
      <w:r>
        <w:rPr>
          <w:rFonts w:hint="eastAsia" w:ascii="仿宋" w:hAnsi="仿宋" w:eastAsia="仿宋"/>
          <w:sz w:val="30"/>
          <w:szCs w:val="30"/>
          <w:shd w:val="clear" w:color="auto" w:fill="FFFFFF"/>
        </w:rPr>
        <w:t>支出</w:t>
      </w:r>
      <w:r>
        <w:rPr>
          <w:rFonts w:hint="eastAsia" w:ascii="仿宋" w:hAnsi="Times New Roman" w:eastAsia="仿宋"/>
          <w:sz w:val="30"/>
          <w:szCs w:val="30"/>
          <w:shd w:val="clear" w:color="auto" w:fill="FFFFFF"/>
        </w:rPr>
        <w:t>4.30万元。其中：</w:t>
      </w:r>
      <w:r>
        <w:rPr>
          <w:rFonts w:hint="eastAsia" w:ascii="仿宋" w:hAnsi="仿宋" w:eastAsia="仿宋"/>
          <w:b/>
          <w:bCs/>
          <w:sz w:val="30"/>
          <w:szCs w:val="30"/>
          <w:shd w:val="clear" w:color="auto" w:fill="FFFFFF"/>
        </w:rPr>
        <w:t>公务用车运行维护</w:t>
      </w:r>
      <w:r>
        <w:rPr>
          <w:rFonts w:hint="eastAsia" w:ascii="仿宋" w:hAnsi="仿宋" w:eastAsia="仿宋"/>
          <w:sz w:val="30"/>
          <w:szCs w:val="30"/>
          <w:shd w:val="clear" w:color="auto" w:fill="FFFFFF"/>
        </w:rPr>
        <w:t>支出</w:t>
      </w:r>
      <w:r>
        <w:rPr>
          <w:rFonts w:hint="eastAsia" w:ascii="仿宋" w:hAnsi="Times New Roman" w:eastAsia="仿宋"/>
          <w:sz w:val="30"/>
          <w:szCs w:val="30"/>
          <w:shd w:val="clear" w:color="auto" w:fill="FFFFFF"/>
        </w:rPr>
        <w:t>4.30万元，开支财政拨款的公务用车保有量为3辆。主要用于</w:t>
      </w:r>
      <w:r>
        <w:rPr>
          <w:rFonts w:hint="eastAsia" w:ascii="仿宋" w:hAnsi="仿宋" w:eastAsia="仿宋"/>
          <w:sz w:val="30"/>
          <w:szCs w:val="30"/>
          <w:shd w:val="clear" w:color="auto" w:fill="FFFFFF"/>
        </w:rPr>
        <w:t>我院日常行政及业务所需公务车辆产生的燃料费、维修费、过路过桥费、保险费等。</w:t>
      </w:r>
    </w:p>
    <w:p>
      <w:pPr>
        <w:autoSpaceDE w:val="0"/>
        <w:autoSpaceDN w:val="0"/>
        <w:adjustRightInd w:val="0"/>
        <w:spacing w:line="590" w:lineRule="exact"/>
        <w:ind w:firstLine="602" w:firstLineChars="200"/>
        <w:rPr>
          <w:rFonts w:ascii="Times New Roman" w:hAnsi="Times New Roman" w:eastAsia="仿宋" w:cs="Times New Roman"/>
          <w:sz w:val="30"/>
          <w:szCs w:val="30"/>
          <w:shd w:val="clear" w:color="auto" w:fill="FFFFFF"/>
        </w:rPr>
      </w:pPr>
      <w:r>
        <w:rPr>
          <w:rFonts w:hint="eastAsia" w:ascii="仿宋" w:hAnsi="Times New Roman" w:eastAsia="仿宋"/>
          <w:b/>
          <w:bCs/>
          <w:sz w:val="30"/>
          <w:szCs w:val="30"/>
          <w:shd w:val="clear" w:color="auto" w:fill="FFFFFF"/>
        </w:rPr>
        <w:t>2.</w:t>
      </w:r>
      <w:r>
        <w:rPr>
          <w:rFonts w:hint="eastAsia" w:ascii="仿宋" w:hAnsi="仿宋" w:eastAsia="仿宋"/>
          <w:b/>
          <w:bCs/>
          <w:sz w:val="30"/>
          <w:szCs w:val="30"/>
          <w:shd w:val="clear" w:color="auto" w:fill="FFFFFF"/>
        </w:rPr>
        <w:t>公务接待费</w:t>
      </w:r>
      <w:r>
        <w:rPr>
          <w:rFonts w:hint="eastAsia" w:ascii="仿宋" w:hAnsi="仿宋" w:eastAsia="仿宋"/>
          <w:sz w:val="30"/>
          <w:szCs w:val="30"/>
          <w:shd w:val="clear" w:color="auto" w:fill="FFFFFF"/>
        </w:rPr>
        <w:t>支出</w:t>
      </w:r>
      <w:r>
        <w:rPr>
          <w:rFonts w:hint="eastAsia" w:ascii="仿宋" w:hAnsi="Times New Roman" w:eastAsia="仿宋"/>
          <w:sz w:val="30"/>
          <w:szCs w:val="30"/>
          <w:shd w:val="clear" w:color="auto" w:fill="FFFFFF"/>
        </w:rPr>
        <w:t>0.39万元。其中：</w:t>
      </w:r>
      <w:r>
        <w:rPr>
          <w:rFonts w:hint="eastAsia" w:ascii="仿宋" w:hAnsi="仿宋" w:eastAsia="仿宋"/>
          <w:b/>
          <w:bCs/>
          <w:sz w:val="30"/>
          <w:szCs w:val="30"/>
          <w:shd w:val="clear" w:color="auto" w:fill="FFFFFF"/>
        </w:rPr>
        <w:t>国内公务接待费</w:t>
      </w:r>
      <w:r>
        <w:rPr>
          <w:rFonts w:hint="eastAsia" w:ascii="仿宋" w:hAnsi="仿宋" w:eastAsia="仿宋"/>
          <w:sz w:val="30"/>
          <w:szCs w:val="30"/>
          <w:shd w:val="clear" w:color="auto" w:fill="FFFFFF"/>
        </w:rPr>
        <w:t>支出</w:t>
      </w:r>
      <w:r>
        <w:rPr>
          <w:rFonts w:hint="eastAsia" w:ascii="仿宋" w:hAnsi="Times New Roman" w:eastAsia="仿宋"/>
          <w:sz w:val="30"/>
          <w:szCs w:val="30"/>
          <w:shd w:val="clear" w:color="auto" w:fill="FFFFFF"/>
        </w:rPr>
        <w:t>0.39万元</w:t>
      </w:r>
      <w:r>
        <w:rPr>
          <w:rFonts w:hint="eastAsia" w:ascii="仿宋" w:hAnsi="仿宋" w:eastAsia="仿宋"/>
          <w:sz w:val="30"/>
          <w:szCs w:val="30"/>
          <w:shd w:val="clear" w:color="auto" w:fill="FFFFFF"/>
        </w:rPr>
        <w:t>，主要用于我院相关工作业务运行而发生的接待支出。</w:t>
      </w:r>
    </w:p>
    <w:p>
      <w:pPr>
        <w:autoSpaceDE w:val="0"/>
        <w:autoSpaceDN w:val="0"/>
        <w:adjustRightInd w:val="0"/>
        <w:spacing w:line="590" w:lineRule="exact"/>
        <w:ind w:firstLine="640"/>
        <w:jc w:val="center"/>
        <w:rPr>
          <w:rFonts w:ascii="黑体" w:hAnsi="宋体" w:eastAsia="黑体"/>
          <w:sz w:val="32"/>
          <w:szCs w:val="32"/>
          <w:shd w:val="clear" w:color="auto" w:fill="FFFFFF"/>
        </w:rPr>
      </w:pPr>
      <w:r>
        <w:rPr>
          <w:rFonts w:hint="eastAsia" w:ascii="黑体" w:hAnsi="宋体" w:eastAsia="黑体"/>
          <w:sz w:val="32"/>
          <w:szCs w:val="32"/>
          <w:shd w:val="clear" w:color="auto" w:fill="FFFFFF"/>
        </w:rPr>
        <w:t xml:space="preserve"> </w:t>
      </w:r>
    </w:p>
    <w:p>
      <w:pPr>
        <w:autoSpaceDE w:val="0"/>
        <w:autoSpaceDN w:val="0"/>
        <w:adjustRightInd w:val="0"/>
        <w:spacing w:line="590" w:lineRule="exact"/>
        <w:ind w:firstLine="640"/>
        <w:jc w:val="center"/>
        <w:rPr>
          <w:rFonts w:hint="eastAsia" w:ascii="Times New Roman" w:hAnsi="Times New Roman" w:eastAsia="黑体" w:cs="Times New Roman"/>
          <w:sz w:val="32"/>
          <w:szCs w:val="32"/>
          <w:shd w:val="clear" w:color="auto" w:fill="FFFFFF"/>
        </w:rPr>
      </w:pPr>
      <w:r>
        <w:rPr>
          <w:rFonts w:hint="eastAsia" w:ascii="黑体" w:hAnsi="黑体" w:eastAsia="黑体"/>
          <w:sz w:val="32"/>
          <w:szCs w:val="32"/>
          <w:shd w:val="clear" w:color="auto" w:fill="FFFFFF"/>
        </w:rPr>
        <w:t>第四部分</w:t>
      </w:r>
      <w:r>
        <w:rPr>
          <w:rFonts w:hint="eastAsia" w:ascii="黑体" w:hAnsi="Times New Roman" w:eastAsia="黑体"/>
          <w:sz w:val="32"/>
          <w:szCs w:val="32"/>
          <w:shd w:val="clear" w:color="auto" w:fill="FFFFFF"/>
        </w:rPr>
        <w:t xml:space="preserve">  </w:t>
      </w:r>
      <w:r>
        <w:rPr>
          <w:rFonts w:hint="eastAsia" w:ascii="黑体" w:hAnsi="黑体" w:eastAsia="黑体"/>
          <w:sz w:val="32"/>
          <w:szCs w:val="32"/>
          <w:shd w:val="clear" w:color="auto" w:fill="FFFFFF"/>
        </w:rPr>
        <w:t>其他重要事项及相关口径情况说明</w:t>
      </w:r>
    </w:p>
    <w:p>
      <w:pPr>
        <w:autoSpaceDE w:val="0"/>
        <w:autoSpaceDN w:val="0"/>
        <w:adjustRightInd w:val="0"/>
        <w:spacing w:line="590" w:lineRule="exact"/>
        <w:ind w:firstLine="600" w:firstLineChars="200"/>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一、机关运行经费支出情况</w:t>
      </w:r>
    </w:p>
    <w:p>
      <w:pPr>
        <w:autoSpaceDE w:val="0"/>
        <w:autoSpaceDN w:val="0"/>
        <w:adjustRightInd w:val="0"/>
        <w:spacing w:line="590" w:lineRule="exact"/>
        <w:ind w:firstLine="600" w:firstLineChars="200"/>
        <w:rPr>
          <w:rFonts w:ascii="Times New Roman" w:hAnsi="Times New Roman" w:eastAsia="仿宋" w:cs="Times New Roman"/>
          <w:color w:val="FF0000"/>
          <w:sz w:val="30"/>
          <w:szCs w:val="30"/>
          <w:shd w:val="clear" w:color="auto" w:fill="FFFFFF"/>
        </w:rPr>
      </w:pPr>
      <w:r>
        <w:rPr>
          <w:rFonts w:hint="eastAsia" w:ascii="仿宋" w:hAnsi="仿宋" w:eastAsia="仿宋"/>
          <w:sz w:val="30"/>
          <w:szCs w:val="30"/>
          <w:shd w:val="clear" w:color="auto" w:fill="FFFFFF"/>
        </w:rPr>
        <w:t>云南省标准化研究院是省级全额拨款事业单位，不存在机关运行经费，</w:t>
      </w:r>
      <w:r>
        <w:rPr>
          <w:rFonts w:hint="eastAsia" w:ascii="仿宋" w:hAnsi="Times New Roman" w:eastAsia="仿宋"/>
          <w:sz w:val="30"/>
          <w:szCs w:val="30"/>
          <w:shd w:val="clear" w:color="auto" w:fill="FFFFFF"/>
        </w:rPr>
        <w:t>2019年机关运行经费支出0.00万元</w:t>
      </w:r>
      <w:r>
        <w:rPr>
          <w:rFonts w:hint="eastAsia" w:ascii="仿宋" w:hAnsi="仿宋" w:eastAsia="仿宋"/>
          <w:sz w:val="30"/>
          <w:szCs w:val="30"/>
          <w:shd w:val="clear" w:color="auto" w:fill="FFFFFF"/>
        </w:rPr>
        <w:t>。</w:t>
      </w:r>
    </w:p>
    <w:p>
      <w:pPr>
        <w:autoSpaceDE w:val="0"/>
        <w:autoSpaceDN w:val="0"/>
        <w:adjustRightInd w:val="0"/>
        <w:spacing w:line="590" w:lineRule="exact"/>
        <w:ind w:firstLine="600" w:firstLineChars="200"/>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二、国有资产占用情况</w:t>
      </w:r>
    </w:p>
    <w:p>
      <w:pPr>
        <w:autoSpaceDE w:val="0"/>
        <w:autoSpaceDN w:val="0"/>
        <w:adjustRightInd w:val="0"/>
        <w:spacing w:line="590" w:lineRule="exact"/>
        <w:ind w:firstLine="600" w:firstLineChars="200"/>
        <w:jc w:val="left"/>
        <w:rPr>
          <w:rFonts w:ascii="仿宋" w:hAnsi="仿宋" w:eastAsia="仿宋"/>
          <w:sz w:val="30"/>
          <w:szCs w:val="30"/>
          <w:shd w:val="clear" w:color="auto" w:fill="FFFFFF"/>
        </w:rPr>
      </w:pPr>
      <w:r>
        <w:rPr>
          <w:rFonts w:hint="eastAsia" w:ascii="仿宋" w:hAnsi="仿宋" w:eastAsia="仿宋"/>
          <w:sz w:val="30"/>
          <w:szCs w:val="30"/>
          <w:shd w:val="clear" w:color="auto" w:fill="FFFFFF"/>
        </w:rPr>
        <w:t>截至</w:t>
      </w:r>
      <w:r>
        <w:rPr>
          <w:rFonts w:hint="eastAsia" w:ascii="仿宋" w:hAnsi="Times New Roman" w:eastAsia="仿宋"/>
          <w:sz w:val="30"/>
          <w:szCs w:val="30"/>
          <w:shd w:val="clear" w:color="auto" w:fill="FFFFFF"/>
        </w:rPr>
        <w:t>2019年12月31日，云南省标准化研究院部门资产总额2796.15</w:t>
      </w:r>
      <w:r>
        <w:rPr>
          <w:rFonts w:hint="eastAsia" w:ascii="仿宋" w:hAnsi="仿宋" w:eastAsia="仿宋"/>
          <w:kern w:val="0"/>
          <w:sz w:val="30"/>
          <w:szCs w:val="30"/>
          <w:shd w:val="clear" w:color="auto" w:fill="FFFFFF"/>
        </w:rPr>
        <w:t>万</w:t>
      </w:r>
      <w:r>
        <w:rPr>
          <w:rFonts w:hint="eastAsia" w:ascii="仿宋" w:hAnsi="仿宋" w:eastAsia="仿宋"/>
          <w:sz w:val="30"/>
          <w:szCs w:val="30"/>
          <w:shd w:val="clear" w:color="auto" w:fill="FFFFFF"/>
        </w:rPr>
        <w:t>元，其中，流动资产</w:t>
      </w:r>
      <w:r>
        <w:rPr>
          <w:rFonts w:hint="eastAsia" w:ascii="仿宋" w:hAnsi="Times New Roman" w:eastAsia="仿宋"/>
          <w:sz w:val="30"/>
          <w:szCs w:val="30"/>
          <w:shd w:val="clear" w:color="auto" w:fill="FFFFFF"/>
        </w:rPr>
        <w:t>985.77</w:t>
      </w:r>
      <w:r>
        <w:rPr>
          <w:rFonts w:hint="eastAsia" w:ascii="仿宋" w:hAnsi="仿宋" w:eastAsia="仿宋"/>
          <w:kern w:val="0"/>
          <w:sz w:val="30"/>
          <w:szCs w:val="30"/>
          <w:shd w:val="clear" w:color="auto" w:fill="FFFFFF"/>
        </w:rPr>
        <w:t>万</w:t>
      </w:r>
      <w:r>
        <w:rPr>
          <w:rFonts w:hint="eastAsia" w:ascii="仿宋" w:hAnsi="仿宋" w:eastAsia="仿宋"/>
          <w:sz w:val="30"/>
          <w:szCs w:val="30"/>
          <w:shd w:val="clear" w:color="auto" w:fill="FFFFFF"/>
        </w:rPr>
        <w:t>元，固定资产</w:t>
      </w:r>
      <w:r>
        <w:rPr>
          <w:rFonts w:hint="eastAsia" w:ascii="仿宋" w:hAnsi="Times New Roman" w:eastAsia="仿宋"/>
          <w:color w:val="auto"/>
          <w:sz w:val="30"/>
          <w:szCs w:val="30"/>
          <w:shd w:val="clear" w:color="auto" w:fill="FFFFFF"/>
        </w:rPr>
        <w:t>1802.67</w:t>
      </w:r>
      <w:r>
        <w:rPr>
          <w:rFonts w:hint="eastAsia" w:ascii="仿宋" w:hAnsi="仿宋" w:eastAsia="仿宋"/>
          <w:color w:val="auto"/>
          <w:kern w:val="0"/>
          <w:sz w:val="30"/>
          <w:szCs w:val="30"/>
          <w:shd w:val="clear" w:color="auto" w:fill="FFFFFF"/>
        </w:rPr>
        <w:t>万</w:t>
      </w:r>
      <w:r>
        <w:rPr>
          <w:rFonts w:hint="eastAsia" w:ascii="仿宋" w:hAnsi="仿宋" w:eastAsia="仿宋"/>
          <w:sz w:val="30"/>
          <w:szCs w:val="30"/>
          <w:shd w:val="clear" w:color="auto" w:fill="FFFFFF"/>
        </w:rPr>
        <w:t>元，无形资产</w:t>
      </w:r>
      <w:r>
        <w:rPr>
          <w:rFonts w:hint="eastAsia" w:ascii="仿宋" w:hAnsi="Times New Roman" w:eastAsia="仿宋"/>
          <w:sz w:val="30"/>
          <w:szCs w:val="30"/>
          <w:shd w:val="clear" w:color="auto" w:fill="FFFFFF"/>
        </w:rPr>
        <w:t>7.71</w:t>
      </w:r>
      <w:r>
        <w:rPr>
          <w:rFonts w:hint="eastAsia" w:ascii="仿宋" w:hAnsi="仿宋" w:eastAsia="仿宋"/>
          <w:kern w:val="0"/>
          <w:sz w:val="30"/>
          <w:szCs w:val="30"/>
          <w:shd w:val="clear" w:color="auto" w:fill="FFFFFF"/>
        </w:rPr>
        <w:t>万</w:t>
      </w:r>
      <w:r>
        <w:rPr>
          <w:rFonts w:hint="eastAsia" w:ascii="仿宋" w:hAnsi="仿宋" w:eastAsia="仿宋"/>
          <w:sz w:val="30"/>
          <w:szCs w:val="30"/>
          <w:shd w:val="clear" w:color="auto" w:fill="FFFFFF"/>
        </w:rPr>
        <w:t>元，其他资产</w:t>
      </w:r>
      <w:r>
        <w:rPr>
          <w:rFonts w:hint="eastAsia" w:ascii="仿宋" w:hAnsi="Times New Roman" w:eastAsia="仿宋"/>
          <w:sz w:val="30"/>
          <w:szCs w:val="30"/>
          <w:shd w:val="clear" w:color="auto" w:fill="FFFFFF"/>
        </w:rPr>
        <w:t>0</w:t>
      </w:r>
      <w:r>
        <w:rPr>
          <w:rFonts w:hint="eastAsia" w:ascii="仿宋" w:hAnsi="仿宋" w:eastAsia="仿宋"/>
          <w:kern w:val="0"/>
          <w:sz w:val="30"/>
          <w:szCs w:val="30"/>
          <w:shd w:val="clear" w:color="auto" w:fill="FFFFFF"/>
        </w:rPr>
        <w:t>万</w:t>
      </w:r>
      <w:r>
        <w:rPr>
          <w:rFonts w:hint="eastAsia" w:ascii="仿宋" w:hAnsi="仿宋" w:eastAsia="仿宋"/>
          <w:sz w:val="30"/>
          <w:szCs w:val="30"/>
          <w:shd w:val="clear" w:color="auto" w:fill="FFFFFF"/>
        </w:rPr>
        <w:t>元（具体内容详见附表）。</w:t>
      </w:r>
    </w:p>
    <w:p>
      <w:pPr>
        <w:autoSpaceDE w:val="0"/>
        <w:autoSpaceDN w:val="0"/>
        <w:adjustRightInd w:val="0"/>
        <w:spacing w:line="590" w:lineRule="exact"/>
        <w:ind w:firstLine="600" w:firstLineChars="200"/>
        <w:jc w:val="left"/>
        <w:rPr>
          <w:rFonts w:hint="eastAsia" w:ascii="Times New Roman" w:hAnsi="Times New Roman" w:eastAsia="仿宋" w:cs="Times New Roman"/>
          <w:color w:val="auto"/>
          <w:sz w:val="30"/>
          <w:szCs w:val="30"/>
          <w:shd w:val="clear" w:color="auto" w:fill="FFFFFF"/>
        </w:rPr>
      </w:pPr>
      <w:r>
        <w:rPr>
          <w:rFonts w:hint="eastAsia" w:ascii="仿宋" w:hAnsi="仿宋" w:eastAsia="仿宋"/>
          <w:sz w:val="30"/>
          <w:szCs w:val="30"/>
          <w:shd w:val="clear" w:color="auto" w:fill="FFFFFF"/>
        </w:rPr>
        <w:t>与上年相比，本年资产总额减少</w:t>
      </w:r>
      <w:r>
        <w:rPr>
          <w:rFonts w:hint="eastAsia" w:ascii="仿宋" w:hAnsi="Times New Roman" w:eastAsia="仿宋"/>
          <w:sz w:val="30"/>
          <w:szCs w:val="30"/>
          <w:shd w:val="clear" w:color="auto" w:fill="FFFFFF"/>
        </w:rPr>
        <w:t>260.26</w:t>
      </w:r>
      <w:r>
        <w:rPr>
          <w:rFonts w:hint="eastAsia" w:ascii="仿宋" w:hAnsi="仿宋" w:eastAsia="仿宋"/>
          <w:sz w:val="30"/>
          <w:szCs w:val="30"/>
          <w:shd w:val="clear" w:color="auto" w:fill="FFFFFF"/>
        </w:rPr>
        <w:t>万元，其中</w:t>
      </w:r>
      <w:r>
        <w:rPr>
          <w:rFonts w:hint="eastAsia" w:ascii="仿宋" w:hAnsi="Times New Roman" w:eastAsia="仿宋"/>
          <w:sz w:val="30"/>
          <w:szCs w:val="30"/>
          <w:shd w:val="clear" w:color="auto" w:fill="FFFFFF"/>
        </w:rPr>
        <w:t>;流动资产</w:t>
      </w:r>
      <w:r>
        <w:rPr>
          <w:rFonts w:hint="eastAsia" w:ascii="仿宋" w:hAnsi="仿宋" w:eastAsia="仿宋"/>
          <w:sz w:val="30"/>
          <w:szCs w:val="30"/>
          <w:shd w:val="clear" w:color="auto" w:fill="FFFFFF"/>
        </w:rPr>
        <w:t>减少</w:t>
      </w:r>
      <w:r>
        <w:rPr>
          <w:rFonts w:hint="eastAsia" w:ascii="仿宋" w:hAnsi="Times New Roman" w:eastAsia="仿宋"/>
          <w:sz w:val="30"/>
          <w:szCs w:val="30"/>
          <w:shd w:val="clear" w:color="auto" w:fill="FFFFFF"/>
        </w:rPr>
        <w:t>75.84</w:t>
      </w:r>
      <w:r>
        <w:rPr>
          <w:rFonts w:hint="eastAsia" w:ascii="仿宋" w:hAnsi="仿宋" w:eastAsia="仿宋"/>
          <w:sz w:val="30"/>
          <w:szCs w:val="30"/>
          <w:shd w:val="clear" w:color="auto" w:fill="FFFFFF"/>
        </w:rPr>
        <w:t>万元，固定资产减少</w:t>
      </w:r>
      <w:r>
        <w:rPr>
          <w:rFonts w:hint="eastAsia" w:ascii="仿宋" w:hAnsi="Times New Roman" w:eastAsia="仿宋"/>
          <w:sz w:val="30"/>
          <w:szCs w:val="30"/>
          <w:shd w:val="clear" w:color="auto" w:fill="FFFFFF"/>
        </w:rPr>
        <w:t>185.89</w:t>
      </w:r>
      <w:r>
        <w:rPr>
          <w:rFonts w:hint="eastAsia" w:ascii="仿宋" w:hAnsi="仿宋" w:eastAsia="仿宋"/>
          <w:sz w:val="30"/>
          <w:szCs w:val="30"/>
          <w:shd w:val="clear" w:color="auto" w:fill="FFFFFF"/>
        </w:rPr>
        <w:t>万元，无形资产增加</w:t>
      </w:r>
      <w:r>
        <w:rPr>
          <w:rFonts w:hint="eastAsia" w:ascii="仿宋" w:hAnsi="Times New Roman" w:eastAsia="仿宋"/>
          <w:sz w:val="30"/>
          <w:szCs w:val="30"/>
          <w:shd w:val="clear" w:color="auto" w:fill="FFFFFF"/>
        </w:rPr>
        <w:t>1.47</w:t>
      </w:r>
      <w:r>
        <w:rPr>
          <w:rFonts w:hint="eastAsia" w:ascii="仿宋" w:hAnsi="仿宋" w:eastAsia="仿宋"/>
          <w:sz w:val="30"/>
          <w:szCs w:val="30"/>
          <w:shd w:val="clear" w:color="auto" w:fill="FFFFFF"/>
        </w:rPr>
        <w:t>万元。</w:t>
      </w:r>
      <w:r>
        <w:rPr>
          <w:rFonts w:hint="eastAsia" w:ascii="仿宋" w:hAnsi="仿宋" w:eastAsia="仿宋"/>
          <w:color w:val="auto"/>
          <w:sz w:val="30"/>
          <w:szCs w:val="30"/>
          <w:shd w:val="clear" w:color="auto" w:fill="FFFFFF"/>
        </w:rPr>
        <w:t>原因为：本年度减少车辆</w:t>
      </w:r>
      <w:r>
        <w:rPr>
          <w:rFonts w:hint="eastAsia" w:ascii="仿宋" w:hAnsi="Times New Roman" w:eastAsia="仿宋"/>
          <w:color w:val="auto"/>
          <w:sz w:val="30"/>
          <w:szCs w:val="30"/>
          <w:shd w:val="clear" w:color="auto" w:fill="FFFFFF"/>
        </w:rPr>
        <w:t>5</w:t>
      </w:r>
      <w:r>
        <w:rPr>
          <w:rFonts w:hint="eastAsia" w:ascii="仿宋" w:hAnsi="仿宋" w:eastAsia="仿宋"/>
          <w:color w:val="auto"/>
          <w:sz w:val="30"/>
          <w:szCs w:val="30"/>
          <w:shd w:val="clear" w:color="auto" w:fill="FFFFFF"/>
        </w:rPr>
        <w:t>辆，</w:t>
      </w:r>
      <w:r>
        <w:rPr>
          <w:rFonts w:hint="eastAsia" w:ascii="仿宋" w:hAnsi="仿宋" w:eastAsia="仿宋" w:cs="仿宋"/>
          <w:color w:val="auto"/>
          <w:kern w:val="2"/>
          <w:sz w:val="30"/>
          <w:szCs w:val="30"/>
          <w:shd w:val="clear" w:fill="FFFFFF"/>
        </w:rPr>
        <w:t>账面原值共</w:t>
      </w:r>
      <w:r>
        <w:rPr>
          <w:rFonts w:hint="eastAsia" w:ascii="仿宋" w:hAnsi="Times New Roman" w:eastAsia="仿宋" w:cs="仿宋"/>
          <w:color w:val="auto"/>
          <w:kern w:val="2"/>
          <w:sz w:val="30"/>
          <w:szCs w:val="30"/>
          <w:shd w:val="clear" w:fill="FFFFFF"/>
        </w:rPr>
        <w:t>59.63</w:t>
      </w:r>
      <w:r>
        <w:rPr>
          <w:rFonts w:hint="eastAsia" w:ascii="仿宋" w:hAnsi="仿宋" w:eastAsia="仿宋" w:cs="仿宋"/>
          <w:color w:val="auto"/>
          <w:kern w:val="2"/>
          <w:sz w:val="30"/>
          <w:szCs w:val="30"/>
          <w:shd w:val="clear" w:fill="FFFFFF"/>
        </w:rPr>
        <w:t>万元</w:t>
      </w:r>
      <w:r>
        <w:rPr>
          <w:rFonts w:hint="eastAsia" w:ascii="仿宋" w:hAnsi="仿宋" w:eastAsia="仿宋" w:cs="仿宋"/>
          <w:color w:val="auto"/>
          <w:kern w:val="2"/>
          <w:sz w:val="30"/>
          <w:szCs w:val="30"/>
          <w:shd w:val="clear" w:fill="FFFFFF"/>
          <w:lang w:val="en-US" w:eastAsia="zh-CN"/>
        </w:rPr>
        <w:t>，</w:t>
      </w:r>
      <w:r>
        <w:rPr>
          <w:rFonts w:hint="eastAsia" w:ascii="仿宋" w:hAnsi="仿宋" w:eastAsia="仿宋"/>
          <w:color w:val="auto"/>
          <w:sz w:val="30"/>
          <w:szCs w:val="30"/>
          <w:shd w:val="clear" w:color="auto" w:fill="FFFFFF"/>
        </w:rPr>
        <w:t>其中报废</w:t>
      </w:r>
      <w:r>
        <w:rPr>
          <w:rFonts w:hint="eastAsia" w:ascii="仿宋" w:hAnsi="Times New Roman" w:eastAsia="仿宋"/>
          <w:color w:val="auto"/>
          <w:sz w:val="30"/>
          <w:szCs w:val="30"/>
          <w:shd w:val="clear" w:color="auto" w:fill="FFFFFF"/>
        </w:rPr>
        <w:t>4</w:t>
      </w:r>
      <w:r>
        <w:rPr>
          <w:rFonts w:hint="eastAsia" w:ascii="仿宋" w:hAnsi="仿宋" w:eastAsia="仿宋"/>
          <w:color w:val="auto"/>
          <w:sz w:val="30"/>
          <w:szCs w:val="30"/>
          <w:shd w:val="clear" w:color="auto" w:fill="FFFFFF"/>
        </w:rPr>
        <w:t>辆、拍卖一辆。</w:t>
      </w:r>
    </w:p>
    <w:tbl>
      <w:tblPr>
        <w:tblStyle w:val="13"/>
        <w:tblW w:w="8299" w:type="dxa"/>
        <w:jc w:val="center"/>
        <w:tblLayout w:type="fixed"/>
        <w:tblCellMar>
          <w:top w:w="0" w:type="dxa"/>
          <w:left w:w="0" w:type="dxa"/>
          <w:bottom w:w="0" w:type="dxa"/>
          <w:right w:w="0" w:type="dxa"/>
        </w:tblCellMar>
      </w:tblPr>
      <w:tblGrid>
        <w:gridCol w:w="362"/>
        <w:gridCol w:w="342"/>
        <w:gridCol w:w="703"/>
        <w:gridCol w:w="698"/>
        <w:gridCol w:w="768"/>
        <w:gridCol w:w="720"/>
        <w:gridCol w:w="629"/>
        <w:gridCol w:w="744"/>
        <w:gridCol w:w="768"/>
        <w:gridCol w:w="592"/>
        <w:gridCol w:w="683"/>
        <w:gridCol w:w="613"/>
        <w:gridCol w:w="677"/>
      </w:tblGrid>
      <w:tr>
        <w:tblPrEx>
          <w:tblCellMar>
            <w:top w:w="0" w:type="dxa"/>
            <w:left w:w="0" w:type="dxa"/>
            <w:bottom w:w="0" w:type="dxa"/>
            <w:right w:w="0" w:type="dxa"/>
          </w:tblCellMar>
        </w:tblPrEx>
        <w:trPr>
          <w:trHeight w:val="390" w:hRule="atLeast"/>
          <w:jc w:val="center"/>
        </w:trPr>
        <w:tc>
          <w:tcPr>
            <w:tcW w:w="8299" w:type="dxa"/>
            <w:gridSpan w:val="13"/>
            <w:tcBorders>
              <w:top w:val="nil"/>
              <w:left w:val="nil"/>
              <w:bottom w:val="nil"/>
              <w:right w:val="nil"/>
            </w:tcBorders>
            <w:shd w:val="clear" w:color="auto" w:fill="FFFFFF"/>
            <w:tcMar>
              <w:top w:w="15" w:type="dxa"/>
              <w:left w:w="15" w:type="dxa"/>
              <w:bottom w:w="15" w:type="dxa"/>
              <w:right w:w="15" w:type="dxa"/>
            </w:tcMar>
            <w:vAlign w:val="center"/>
          </w:tcPr>
          <w:p>
            <w:pPr>
              <w:widowControl/>
              <w:spacing w:before="100" w:beforeAutospacing="1" w:after="100" w:afterAutospacing="1"/>
              <w:jc w:val="center"/>
              <w:rPr>
                <w:rFonts w:ascii="仿宋_GB2312" w:hAnsi="宋体" w:cs="宋体"/>
                <w:b/>
                <w:bCs/>
                <w:color w:val="000000"/>
                <w:kern w:val="0"/>
                <w:sz w:val="30"/>
                <w:szCs w:val="30"/>
              </w:rPr>
            </w:pPr>
            <w:r>
              <w:rPr>
                <w:rFonts w:ascii="仿宋_GB2312" w:hAnsi="宋体" w:cs="宋体"/>
                <w:b/>
                <w:bCs/>
                <w:color w:val="000000"/>
                <w:kern w:val="0"/>
                <w:sz w:val="30"/>
                <w:szCs w:val="30"/>
              </w:rPr>
              <w:t>国有资产占有使用情况表</w:t>
            </w:r>
          </w:p>
        </w:tc>
      </w:tr>
      <w:tr>
        <w:tblPrEx>
          <w:tblCellMar>
            <w:top w:w="0" w:type="dxa"/>
            <w:left w:w="0" w:type="dxa"/>
            <w:bottom w:w="0" w:type="dxa"/>
            <w:right w:w="0" w:type="dxa"/>
          </w:tblCellMar>
        </w:tblPrEx>
        <w:trPr>
          <w:trHeight w:val="270" w:hRule="atLeast"/>
          <w:jc w:val="center"/>
        </w:trPr>
        <w:tc>
          <w:tcPr>
            <w:tcW w:w="4966" w:type="dxa"/>
            <w:gridSpan w:val="8"/>
            <w:tcBorders>
              <w:top w:val="nil"/>
              <w:left w:val="nil"/>
              <w:bottom w:val="single" w:color="000000" w:sz="4" w:space="0"/>
              <w:right w:val="nil"/>
            </w:tcBorders>
            <w:shd w:val="clear" w:color="auto" w:fill="FFFFFF"/>
            <w:tcMar>
              <w:top w:w="15" w:type="dxa"/>
              <w:left w:w="15" w:type="dxa"/>
              <w:bottom w:w="15" w:type="dxa"/>
              <w:right w:w="15" w:type="dxa"/>
            </w:tcMar>
            <w:vAlign w:val="center"/>
          </w:tcPr>
          <w:p>
            <w:pPr>
              <w:widowControl/>
              <w:spacing w:before="100" w:beforeAutospacing="1" w:after="100" w:afterAutospacing="1"/>
              <w:jc w:val="left"/>
              <w:rPr>
                <w:rFonts w:ascii="宋体" w:hAnsi="宋体"/>
                <w:color w:val="000000"/>
                <w:kern w:val="0"/>
                <w:sz w:val="20"/>
                <w:szCs w:val="20"/>
              </w:rPr>
            </w:pPr>
            <w:r>
              <w:rPr>
                <w:rFonts w:hint="eastAsia" w:ascii="宋体" w:hAnsi="宋体"/>
                <w:color w:val="000000"/>
                <w:kern w:val="0"/>
                <w:sz w:val="20"/>
                <w:szCs w:val="20"/>
              </w:rPr>
              <w:t> </w:t>
            </w:r>
          </w:p>
        </w:tc>
        <w:tc>
          <w:tcPr>
            <w:tcW w:w="768" w:type="dxa"/>
            <w:tcBorders>
              <w:top w:val="nil"/>
              <w:left w:val="nil"/>
              <w:bottom w:val="single" w:color="000000" w:sz="4" w:space="0"/>
              <w:right w:val="nil"/>
            </w:tcBorders>
            <w:shd w:val="clear" w:color="auto" w:fill="FFFFFF"/>
            <w:tcMar>
              <w:top w:w="15" w:type="dxa"/>
              <w:left w:w="15" w:type="dxa"/>
              <w:bottom w:w="15" w:type="dxa"/>
              <w:right w:w="15" w:type="dxa"/>
            </w:tcMar>
            <w:vAlign w:val="center"/>
          </w:tcPr>
          <w:p>
            <w:pPr>
              <w:widowControl/>
              <w:spacing w:before="100" w:beforeAutospacing="1" w:after="100" w:afterAutospacing="1"/>
              <w:jc w:val="left"/>
              <w:rPr>
                <w:rFonts w:ascii="宋体" w:hAnsi="宋体"/>
                <w:color w:val="000000"/>
                <w:kern w:val="0"/>
                <w:sz w:val="20"/>
                <w:szCs w:val="20"/>
              </w:rPr>
            </w:pPr>
          </w:p>
        </w:tc>
        <w:tc>
          <w:tcPr>
            <w:tcW w:w="2565" w:type="dxa"/>
            <w:gridSpan w:val="4"/>
            <w:tcBorders>
              <w:top w:val="nil"/>
              <w:left w:val="nil"/>
              <w:bottom w:val="single" w:color="000000" w:sz="4" w:space="0"/>
              <w:right w:val="nil"/>
            </w:tcBorders>
            <w:shd w:val="clear" w:color="auto" w:fill="FFFFFF"/>
            <w:tcMar>
              <w:top w:w="15" w:type="dxa"/>
              <w:left w:w="15" w:type="dxa"/>
              <w:bottom w:w="15" w:type="dxa"/>
              <w:right w:w="15" w:type="dxa"/>
            </w:tcMar>
            <w:vAlign w:val="center"/>
          </w:tcPr>
          <w:p>
            <w:pPr>
              <w:widowControl/>
              <w:spacing w:before="100" w:beforeAutospacing="1" w:after="100" w:afterAutospacing="1"/>
              <w:jc w:val="right"/>
              <w:rPr>
                <w:rFonts w:ascii="宋体" w:hAnsi="宋体"/>
                <w:color w:val="000000"/>
                <w:kern w:val="0"/>
                <w:sz w:val="20"/>
                <w:szCs w:val="20"/>
              </w:rPr>
            </w:pPr>
            <w:r>
              <w:rPr>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270" w:hRule="atLeast"/>
          <w:jc w:val="center"/>
        </w:trPr>
        <w:tc>
          <w:tcPr>
            <w:tcW w:w="362" w:type="dxa"/>
            <w:vMerge w:val="restart"/>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项目</w:t>
            </w:r>
          </w:p>
        </w:tc>
        <w:tc>
          <w:tcPr>
            <w:tcW w:w="342"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行次</w:t>
            </w:r>
          </w:p>
        </w:tc>
        <w:tc>
          <w:tcPr>
            <w:tcW w:w="703"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资产总额</w:t>
            </w:r>
          </w:p>
        </w:tc>
        <w:tc>
          <w:tcPr>
            <w:tcW w:w="698"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流动资产</w:t>
            </w:r>
          </w:p>
        </w:tc>
        <w:tc>
          <w:tcPr>
            <w:tcW w:w="3629" w:type="dxa"/>
            <w:gridSpan w:val="5"/>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固定资产</w:t>
            </w:r>
          </w:p>
        </w:tc>
        <w:tc>
          <w:tcPr>
            <w:tcW w:w="592"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对外投资/有价证券</w:t>
            </w:r>
          </w:p>
        </w:tc>
        <w:tc>
          <w:tcPr>
            <w:tcW w:w="683"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在建工程</w:t>
            </w:r>
          </w:p>
        </w:tc>
        <w:tc>
          <w:tcPr>
            <w:tcW w:w="613"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无形资产</w:t>
            </w:r>
          </w:p>
        </w:tc>
        <w:tc>
          <w:tcPr>
            <w:tcW w:w="677" w:type="dxa"/>
            <w:vMerge w:val="restart"/>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其他资产</w:t>
            </w:r>
          </w:p>
        </w:tc>
      </w:tr>
      <w:tr>
        <w:tblPrEx>
          <w:tblCellMar>
            <w:top w:w="0" w:type="dxa"/>
            <w:left w:w="0" w:type="dxa"/>
            <w:bottom w:w="0" w:type="dxa"/>
            <w:right w:w="0" w:type="dxa"/>
          </w:tblCellMar>
        </w:tblPrEx>
        <w:trPr>
          <w:trHeight w:val="312" w:hRule="atLeast"/>
          <w:jc w:val="center"/>
        </w:trPr>
        <w:tc>
          <w:tcPr>
            <w:tcW w:w="36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342"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703"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69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7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小计</w:t>
            </w:r>
          </w:p>
        </w:tc>
        <w:tc>
          <w:tcPr>
            <w:tcW w:w="72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房屋构筑物</w:t>
            </w:r>
          </w:p>
        </w:tc>
        <w:tc>
          <w:tcPr>
            <w:tcW w:w="62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车辆</w:t>
            </w:r>
          </w:p>
        </w:tc>
        <w:tc>
          <w:tcPr>
            <w:tcW w:w="74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单价200万以上大型设备</w:t>
            </w:r>
          </w:p>
        </w:tc>
        <w:tc>
          <w:tcPr>
            <w:tcW w:w="7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其他固定资产</w:t>
            </w:r>
          </w:p>
        </w:tc>
        <w:tc>
          <w:tcPr>
            <w:tcW w:w="5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6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p>
        </w:tc>
        <w:tc>
          <w:tcPr>
            <w:tcW w:w="67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p>
        </w:tc>
      </w:tr>
      <w:tr>
        <w:tblPrEx>
          <w:tblCellMar>
            <w:top w:w="0" w:type="dxa"/>
            <w:left w:w="0" w:type="dxa"/>
            <w:bottom w:w="0" w:type="dxa"/>
            <w:right w:w="0" w:type="dxa"/>
          </w:tblCellMar>
        </w:tblPrEx>
        <w:trPr>
          <w:trHeight w:val="642" w:hRule="atLeast"/>
          <w:jc w:val="center"/>
        </w:trPr>
        <w:tc>
          <w:tcPr>
            <w:tcW w:w="362"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栏次</w:t>
            </w:r>
          </w:p>
        </w:tc>
        <w:tc>
          <w:tcPr>
            <w:tcW w:w="34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left"/>
              <w:rPr>
                <w:rFonts w:ascii="宋体" w:hAnsi="宋体"/>
                <w:kern w:val="0"/>
                <w:sz w:val="20"/>
                <w:szCs w:val="20"/>
              </w:rPr>
            </w:pPr>
            <w:r>
              <w:rPr>
                <w:rFonts w:hint="eastAsia" w:ascii="宋体" w:hAnsi="宋体"/>
                <w:kern w:val="0"/>
                <w:sz w:val="20"/>
                <w:szCs w:val="20"/>
              </w:rPr>
              <w:t> </w:t>
            </w:r>
          </w:p>
        </w:tc>
        <w:tc>
          <w:tcPr>
            <w:tcW w:w="70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1</w:t>
            </w:r>
          </w:p>
        </w:tc>
        <w:tc>
          <w:tcPr>
            <w:tcW w:w="698"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2</w:t>
            </w:r>
          </w:p>
        </w:tc>
        <w:tc>
          <w:tcPr>
            <w:tcW w:w="768"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3</w:t>
            </w:r>
          </w:p>
        </w:tc>
        <w:tc>
          <w:tcPr>
            <w:tcW w:w="720"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4</w:t>
            </w:r>
          </w:p>
        </w:tc>
        <w:tc>
          <w:tcPr>
            <w:tcW w:w="629"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5</w:t>
            </w:r>
          </w:p>
        </w:tc>
        <w:tc>
          <w:tcPr>
            <w:tcW w:w="744"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6</w:t>
            </w:r>
          </w:p>
        </w:tc>
        <w:tc>
          <w:tcPr>
            <w:tcW w:w="768"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7</w:t>
            </w:r>
          </w:p>
        </w:tc>
        <w:tc>
          <w:tcPr>
            <w:tcW w:w="592"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8</w:t>
            </w:r>
          </w:p>
        </w:tc>
        <w:tc>
          <w:tcPr>
            <w:tcW w:w="68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9</w:t>
            </w:r>
          </w:p>
        </w:tc>
        <w:tc>
          <w:tcPr>
            <w:tcW w:w="613"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10</w:t>
            </w:r>
          </w:p>
        </w:tc>
        <w:tc>
          <w:tcPr>
            <w:tcW w:w="677" w:type="dxa"/>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sz w:val="20"/>
                <w:szCs w:val="20"/>
              </w:rPr>
            </w:pPr>
            <w:r>
              <w:rPr>
                <w:rFonts w:hint="eastAsia" w:ascii="宋体" w:hAnsi="宋体"/>
                <w:kern w:val="0"/>
                <w:sz w:val="20"/>
                <w:szCs w:val="20"/>
              </w:rPr>
              <w:t>11</w:t>
            </w:r>
          </w:p>
        </w:tc>
      </w:tr>
      <w:tr>
        <w:tblPrEx>
          <w:tblCellMar>
            <w:top w:w="0" w:type="dxa"/>
            <w:left w:w="0" w:type="dxa"/>
            <w:bottom w:w="0" w:type="dxa"/>
            <w:right w:w="0" w:type="dxa"/>
          </w:tblCellMar>
        </w:tblPrEx>
        <w:trPr>
          <w:trHeight w:val="330" w:hRule="atLeast"/>
          <w:jc w:val="center"/>
        </w:trPr>
        <w:tc>
          <w:tcPr>
            <w:tcW w:w="36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18"/>
                <w:szCs w:val="18"/>
              </w:rPr>
            </w:pPr>
            <w:r>
              <w:rPr>
                <w:rFonts w:hint="eastAsia" w:ascii="宋体" w:hAnsi="宋体"/>
                <w:kern w:val="0"/>
                <w:sz w:val="18"/>
                <w:szCs w:val="18"/>
              </w:rPr>
              <w:t>合计</w:t>
            </w:r>
          </w:p>
        </w:tc>
        <w:tc>
          <w:tcPr>
            <w:tcW w:w="342"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18"/>
                <w:szCs w:val="18"/>
              </w:rPr>
            </w:pPr>
            <w:r>
              <w:rPr>
                <w:rFonts w:hint="eastAsia" w:ascii="宋体" w:hAnsi="宋体"/>
                <w:kern w:val="0"/>
                <w:sz w:val="18"/>
                <w:szCs w:val="18"/>
              </w:rPr>
              <w:t>1</w:t>
            </w:r>
          </w:p>
        </w:tc>
        <w:tc>
          <w:tcPr>
            <w:tcW w:w="703"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kern w:val="0"/>
                <w:sz w:val="18"/>
                <w:szCs w:val="18"/>
              </w:rPr>
            </w:pPr>
            <w:r>
              <w:rPr>
                <w:rFonts w:hint="eastAsia" w:ascii="宋体" w:hAnsi="宋体"/>
                <w:kern w:val="0"/>
                <w:sz w:val="18"/>
                <w:szCs w:val="18"/>
              </w:rPr>
              <w:t>2796.15</w:t>
            </w:r>
          </w:p>
        </w:tc>
        <w:tc>
          <w:tcPr>
            <w:tcW w:w="69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985.77</w:t>
            </w:r>
          </w:p>
        </w:tc>
        <w:tc>
          <w:tcPr>
            <w:tcW w:w="7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1802.67</w:t>
            </w:r>
          </w:p>
        </w:tc>
        <w:tc>
          <w:tcPr>
            <w:tcW w:w="72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1393.71</w:t>
            </w:r>
          </w:p>
        </w:tc>
        <w:tc>
          <w:tcPr>
            <w:tcW w:w="62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8.41</w:t>
            </w:r>
          </w:p>
        </w:tc>
        <w:tc>
          <w:tcPr>
            <w:tcW w:w="74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 xml:space="preserve">0 </w:t>
            </w:r>
          </w:p>
        </w:tc>
        <w:tc>
          <w:tcPr>
            <w:tcW w:w="768"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hint="default" w:ascii="宋体" w:hAnsi="宋体" w:eastAsia="宋体"/>
                <w:kern w:val="0"/>
                <w:sz w:val="18"/>
                <w:szCs w:val="18"/>
                <w:lang w:val="en-US" w:eastAsia="zh-CN"/>
              </w:rPr>
            </w:pPr>
            <w:r>
              <w:rPr>
                <w:rFonts w:hint="eastAsia" w:ascii="宋体" w:hAnsi="宋体"/>
                <w:kern w:val="0"/>
                <w:sz w:val="18"/>
                <w:szCs w:val="18"/>
                <w:lang w:val="en-US" w:eastAsia="zh-CN"/>
              </w:rPr>
              <w:t>400.55</w:t>
            </w:r>
          </w:p>
        </w:tc>
        <w:tc>
          <w:tcPr>
            <w:tcW w:w="592"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0</w:t>
            </w:r>
          </w:p>
        </w:tc>
        <w:tc>
          <w:tcPr>
            <w:tcW w:w="683"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0</w:t>
            </w:r>
          </w:p>
        </w:tc>
        <w:tc>
          <w:tcPr>
            <w:tcW w:w="613"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7.71</w:t>
            </w:r>
          </w:p>
        </w:tc>
        <w:tc>
          <w:tcPr>
            <w:tcW w:w="67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before="100" w:beforeAutospacing="1" w:after="100" w:afterAutospacing="1"/>
              <w:jc w:val="right"/>
              <w:rPr>
                <w:rFonts w:ascii="宋体" w:hAnsi="宋体"/>
                <w:kern w:val="0"/>
                <w:sz w:val="18"/>
                <w:szCs w:val="18"/>
              </w:rPr>
            </w:pPr>
            <w:r>
              <w:rPr>
                <w:rFonts w:hint="eastAsia" w:ascii="宋体" w:hAnsi="宋体"/>
                <w:kern w:val="0"/>
                <w:sz w:val="18"/>
                <w:szCs w:val="18"/>
              </w:rPr>
              <w:t>0</w:t>
            </w:r>
          </w:p>
        </w:tc>
      </w:tr>
      <w:tr>
        <w:tblPrEx>
          <w:tblCellMar>
            <w:top w:w="0" w:type="dxa"/>
            <w:left w:w="0" w:type="dxa"/>
            <w:bottom w:w="0" w:type="dxa"/>
            <w:right w:w="0" w:type="dxa"/>
          </w:tblCellMar>
        </w:tblPrEx>
        <w:trPr>
          <w:trHeight w:val="240" w:hRule="atLeast"/>
          <w:jc w:val="center"/>
        </w:trPr>
        <w:tc>
          <w:tcPr>
            <w:tcW w:w="7009" w:type="dxa"/>
            <w:gridSpan w:val="11"/>
            <w:tcBorders>
              <w:top w:val="single" w:color="000000" w:sz="4" w:space="0"/>
              <w:left w:val="nil"/>
              <w:bottom w:val="nil"/>
              <w:right w:val="nil"/>
            </w:tcBorders>
            <w:tcMar>
              <w:top w:w="15" w:type="dxa"/>
              <w:left w:w="15" w:type="dxa"/>
              <w:bottom w:w="15" w:type="dxa"/>
              <w:right w:w="15" w:type="dxa"/>
            </w:tcMar>
            <w:vAlign w:val="bottom"/>
          </w:tcPr>
          <w:p>
            <w:pPr>
              <w:widowControl/>
              <w:spacing w:before="100" w:beforeAutospacing="1" w:after="100" w:afterAutospacing="1"/>
              <w:jc w:val="right"/>
              <w:rPr>
                <w:rFonts w:ascii="宋体" w:hAnsi="宋体"/>
                <w:kern w:val="0"/>
                <w:sz w:val="24"/>
                <w:szCs w:val="24"/>
              </w:rPr>
            </w:pPr>
          </w:p>
        </w:tc>
        <w:tc>
          <w:tcPr>
            <w:tcW w:w="613" w:type="dxa"/>
            <w:tcBorders>
              <w:top w:val="single" w:color="000000" w:sz="4" w:space="0"/>
              <w:left w:val="nil"/>
              <w:bottom w:val="nil"/>
              <w:right w:val="nil"/>
            </w:tcBorders>
            <w:tcMar>
              <w:top w:w="15" w:type="dxa"/>
              <w:left w:w="15" w:type="dxa"/>
              <w:bottom w:w="15" w:type="dxa"/>
              <w:right w:w="15" w:type="dxa"/>
            </w:tcMar>
            <w:vAlign w:val="bottom"/>
          </w:tcPr>
          <w:p>
            <w:pPr>
              <w:widowControl/>
              <w:spacing w:before="100" w:beforeAutospacing="1" w:after="100" w:afterAutospacing="1"/>
              <w:jc w:val="left"/>
              <w:rPr>
                <w:rFonts w:ascii="宋体" w:hAnsi="宋体"/>
                <w:kern w:val="0"/>
                <w:sz w:val="24"/>
                <w:szCs w:val="24"/>
              </w:rPr>
            </w:pPr>
          </w:p>
        </w:tc>
        <w:tc>
          <w:tcPr>
            <w:tcW w:w="677" w:type="dxa"/>
            <w:tcBorders>
              <w:top w:val="single" w:color="000000" w:sz="4" w:space="0"/>
              <w:left w:val="nil"/>
              <w:bottom w:val="nil"/>
              <w:right w:val="nil"/>
            </w:tcBorders>
            <w:tcMar>
              <w:top w:w="15" w:type="dxa"/>
              <w:left w:w="15" w:type="dxa"/>
              <w:bottom w:w="15" w:type="dxa"/>
              <w:right w:w="15" w:type="dxa"/>
            </w:tcMar>
            <w:vAlign w:val="bottom"/>
          </w:tcPr>
          <w:p>
            <w:pPr>
              <w:widowControl/>
              <w:spacing w:before="100" w:beforeAutospacing="1" w:after="100" w:afterAutospacing="1"/>
              <w:jc w:val="left"/>
              <w:rPr>
                <w:rFonts w:ascii="宋体" w:hAnsi="宋体"/>
                <w:kern w:val="0"/>
                <w:sz w:val="24"/>
                <w:szCs w:val="24"/>
              </w:rPr>
            </w:pPr>
          </w:p>
        </w:tc>
      </w:tr>
      <w:tr>
        <w:tblPrEx>
          <w:tblCellMar>
            <w:top w:w="0" w:type="dxa"/>
            <w:left w:w="0" w:type="dxa"/>
            <w:bottom w:w="0" w:type="dxa"/>
            <w:right w:w="0" w:type="dxa"/>
          </w:tblCellMar>
        </w:tblPrEx>
        <w:trPr>
          <w:trHeight w:val="300" w:hRule="atLeast"/>
          <w:jc w:val="center"/>
        </w:trPr>
        <w:tc>
          <w:tcPr>
            <w:tcW w:w="8299" w:type="dxa"/>
            <w:gridSpan w:val="13"/>
            <w:tcBorders>
              <w:top w:val="nil"/>
              <w:left w:val="nil"/>
              <w:bottom w:val="nil"/>
              <w:right w:val="nil"/>
            </w:tcBorders>
            <w:tcMar>
              <w:top w:w="15" w:type="dxa"/>
              <w:left w:w="15" w:type="dxa"/>
              <w:bottom w:w="15" w:type="dxa"/>
              <w:right w:w="15" w:type="dxa"/>
            </w:tcMar>
            <w:vAlign w:val="bottom"/>
          </w:tcPr>
          <w:p>
            <w:pPr>
              <w:widowControl/>
              <w:spacing w:before="100" w:beforeAutospacing="1" w:after="100" w:afterAutospacing="1"/>
              <w:jc w:val="left"/>
              <w:rPr>
                <w:rFonts w:ascii="仿宋_GB2312" w:hAnsi="宋体" w:cs="宋体"/>
                <w:kern w:val="0"/>
              </w:rPr>
            </w:pPr>
            <w:r>
              <w:rPr>
                <w:rFonts w:ascii="仿宋_GB2312" w:hAnsi="宋体" w:cs="宋体"/>
                <w:kern w:val="0"/>
              </w:rPr>
              <w:t>填报说明：1.资产总额＝流动资产＋固定资产＋对外投资／有价证券＋在建工程＋无形资产＋其他资产2.固定资产＝房屋构筑物＋车辆＋单价200万元以上大型设备＋其他固定资产</w:t>
            </w:r>
          </w:p>
        </w:tc>
      </w:tr>
    </w:tbl>
    <w:p>
      <w:pPr>
        <w:autoSpaceDE w:val="0"/>
        <w:autoSpaceDN w:val="0"/>
        <w:adjustRightInd w:val="0"/>
        <w:ind w:firstLine="600"/>
        <w:jc w:val="center"/>
        <w:rPr>
          <w:rFonts w:ascii="Times New Roman" w:hAnsi="Times New Roman" w:cs="Times New Roman"/>
          <w:color w:val="FF0000"/>
          <w:sz w:val="30"/>
          <w:szCs w:val="30"/>
          <w:shd w:val="clear" w:color="auto" w:fill="FFFFFF"/>
        </w:rPr>
      </w:pPr>
      <w:r>
        <w:rPr>
          <w:rFonts w:ascii="Times New Roman" w:hAnsi="Times New Roman" w:cs="Times New Roman"/>
          <w:color w:val="FF0000"/>
          <w:sz w:val="30"/>
          <w:szCs w:val="30"/>
          <w:shd w:val="clear" w:color="auto" w:fill="FFFFFF"/>
        </w:rPr>
        <w:t xml:space="preserve"> </w:t>
      </w:r>
    </w:p>
    <w:p>
      <w:pPr>
        <w:autoSpaceDE w:val="0"/>
        <w:autoSpaceDN w:val="0"/>
        <w:adjustRightInd w:val="0"/>
        <w:spacing w:line="590" w:lineRule="exact"/>
        <w:ind w:firstLine="600" w:firstLineChars="200"/>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三、政府采购支出情况</w:t>
      </w:r>
    </w:p>
    <w:p>
      <w:pPr>
        <w:autoSpaceDE w:val="0"/>
        <w:autoSpaceDN w:val="0"/>
        <w:adjustRightInd w:val="0"/>
        <w:spacing w:line="590" w:lineRule="exact"/>
        <w:ind w:firstLine="600" w:firstLineChars="200"/>
        <w:jc w:val="left"/>
        <w:rPr>
          <w:rFonts w:hint="eastAsia" w:ascii="Times New Roman" w:hAnsi="Times New Roman" w:eastAsia="仿宋" w:cs="Times New Roman"/>
          <w:sz w:val="30"/>
          <w:szCs w:val="30"/>
          <w:shd w:val="clear" w:color="auto" w:fill="FFFFFF"/>
          <w:lang w:eastAsia="zh-CN"/>
        </w:rPr>
      </w:pPr>
      <w:r>
        <w:rPr>
          <w:rFonts w:hint="eastAsia" w:ascii="仿宋" w:hAnsi="Times New Roman" w:eastAsia="仿宋"/>
          <w:sz w:val="30"/>
          <w:szCs w:val="30"/>
          <w:shd w:val="clear" w:color="auto" w:fill="FFFFFF"/>
        </w:rPr>
        <w:t>2019年度，</w:t>
      </w:r>
      <w:r>
        <w:rPr>
          <w:rFonts w:hint="eastAsia" w:ascii="仿宋" w:hAnsi="仿宋" w:eastAsia="仿宋"/>
          <w:sz w:val="30"/>
          <w:szCs w:val="30"/>
          <w:shd w:val="clear" w:color="auto" w:fill="FFFFFF"/>
        </w:rPr>
        <w:t>我院政府采购支出总额</w:t>
      </w:r>
      <w:r>
        <w:rPr>
          <w:rFonts w:hint="eastAsia" w:ascii="仿宋" w:hAnsi="Times New Roman" w:eastAsia="仿宋"/>
          <w:sz w:val="30"/>
          <w:szCs w:val="30"/>
          <w:shd w:val="clear" w:color="auto" w:fill="FFFFFF"/>
        </w:rPr>
        <w:t>24.85</w:t>
      </w:r>
      <w:r>
        <w:rPr>
          <w:rFonts w:hint="eastAsia" w:ascii="仿宋" w:hAnsi="仿宋" w:eastAsia="仿宋"/>
          <w:sz w:val="30"/>
          <w:szCs w:val="30"/>
          <w:shd w:val="clear" w:color="auto" w:fill="FFFFFF"/>
        </w:rPr>
        <w:t>万元</w:t>
      </w:r>
      <w:r>
        <w:rPr>
          <w:rFonts w:hint="eastAsia" w:ascii="Times New Roman" w:hAnsi="Times New Roman" w:eastAsia="仿宋" w:cs="Times New Roman"/>
          <w:sz w:val="30"/>
          <w:szCs w:val="30"/>
          <w:shd w:val="clear" w:color="auto" w:fill="FFFFFF"/>
          <w:lang w:eastAsia="zh-CN"/>
        </w:rPr>
        <w:t>，</w:t>
      </w:r>
      <w:r>
        <w:rPr>
          <w:rFonts w:hint="eastAsia" w:ascii="仿宋" w:hAnsi="仿宋" w:eastAsia="仿宋"/>
          <w:sz w:val="30"/>
          <w:szCs w:val="30"/>
          <w:shd w:val="clear" w:color="auto" w:fill="FFFFFF"/>
        </w:rPr>
        <w:t>其中：政府采购货物支出</w:t>
      </w:r>
      <w:r>
        <w:rPr>
          <w:rFonts w:hint="eastAsia" w:ascii="仿宋" w:hAnsi="Times New Roman" w:eastAsia="仿宋"/>
          <w:sz w:val="30"/>
          <w:szCs w:val="30"/>
          <w:shd w:val="clear" w:color="auto" w:fill="FFFFFF"/>
        </w:rPr>
        <w:t>2.78</w:t>
      </w:r>
      <w:r>
        <w:rPr>
          <w:rFonts w:hint="eastAsia" w:ascii="仿宋" w:hAnsi="仿宋" w:eastAsia="仿宋"/>
          <w:sz w:val="30"/>
          <w:szCs w:val="30"/>
          <w:shd w:val="clear" w:color="auto" w:fill="FFFFFF"/>
        </w:rPr>
        <w:t>万元</w:t>
      </w:r>
      <w:r>
        <w:rPr>
          <w:rFonts w:hint="eastAsia" w:ascii="仿宋" w:hAnsi="Times New Roman" w:eastAsia="仿宋"/>
          <w:sz w:val="30"/>
          <w:szCs w:val="30"/>
          <w:shd w:val="clear" w:color="auto" w:fill="FFFFFF"/>
          <w:lang w:eastAsia="zh-CN"/>
        </w:rPr>
        <w:t>；</w:t>
      </w:r>
      <w:r>
        <w:rPr>
          <w:rFonts w:hint="eastAsia" w:ascii="仿宋" w:hAnsi="Times New Roman" w:eastAsia="仿宋"/>
          <w:sz w:val="30"/>
          <w:szCs w:val="30"/>
          <w:shd w:val="clear" w:color="auto" w:fill="FFFFFF"/>
        </w:rPr>
        <w:t>政府采购服务支出22.07</w:t>
      </w:r>
      <w:r>
        <w:rPr>
          <w:rFonts w:hint="eastAsia" w:ascii="仿宋" w:hAnsi="仿宋" w:eastAsia="仿宋"/>
          <w:sz w:val="30"/>
          <w:szCs w:val="30"/>
          <w:shd w:val="clear" w:color="auto" w:fill="FFFFFF"/>
        </w:rPr>
        <w:t>万元</w:t>
      </w:r>
      <w:r>
        <w:rPr>
          <w:rFonts w:hint="eastAsia" w:ascii="仿宋" w:hAnsi="Times New Roman" w:eastAsia="仿宋"/>
          <w:sz w:val="30"/>
          <w:szCs w:val="30"/>
          <w:shd w:val="clear" w:color="auto" w:fill="FFFFFF"/>
          <w:lang w:eastAsia="zh-CN"/>
        </w:rPr>
        <w:t>；</w:t>
      </w:r>
      <w:r>
        <w:rPr>
          <w:rFonts w:hint="eastAsia" w:ascii="仿宋" w:hAnsi="Times New Roman" w:eastAsia="仿宋"/>
          <w:sz w:val="30"/>
          <w:szCs w:val="30"/>
          <w:shd w:val="clear" w:color="auto" w:fill="FFFFFF"/>
        </w:rPr>
        <w:t>授予中小企业合同金额XX</w:t>
      </w:r>
      <w:r>
        <w:rPr>
          <w:rFonts w:hint="eastAsia" w:ascii="仿宋" w:hAnsi="仿宋" w:eastAsia="仿宋"/>
          <w:sz w:val="30"/>
          <w:szCs w:val="30"/>
          <w:shd w:val="clear" w:color="auto" w:fill="FFFFFF"/>
        </w:rPr>
        <w:t>万元，占政府采购支出总额的</w:t>
      </w:r>
      <w:r>
        <w:rPr>
          <w:rFonts w:hint="eastAsia" w:ascii="仿宋" w:hAnsi="Times New Roman" w:eastAsia="仿宋"/>
          <w:sz w:val="30"/>
          <w:szCs w:val="30"/>
          <w:shd w:val="clear" w:color="auto" w:fill="FFFFFF"/>
        </w:rPr>
        <w:t>XX%</w:t>
      </w:r>
      <w:r>
        <w:rPr>
          <w:rFonts w:hint="eastAsia" w:ascii="仿宋" w:hAnsi="Times New Roman" w:eastAsia="仿宋"/>
          <w:sz w:val="30"/>
          <w:szCs w:val="30"/>
          <w:shd w:val="clear" w:color="auto" w:fill="FFFFFF"/>
          <w:lang w:eastAsia="zh-CN"/>
        </w:rPr>
        <w:t>。</w:t>
      </w:r>
    </w:p>
    <w:p>
      <w:pPr>
        <w:autoSpaceDE w:val="0"/>
        <w:autoSpaceDN w:val="0"/>
        <w:adjustRightInd w:val="0"/>
        <w:spacing w:line="590" w:lineRule="exact"/>
        <w:ind w:firstLine="600" w:firstLineChars="200"/>
        <w:jc w:val="left"/>
        <w:rPr>
          <w:rFonts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四、部门绩效自评情况</w:t>
      </w:r>
      <w:bookmarkStart w:id="0" w:name="_GoBack"/>
      <w:bookmarkEnd w:id="0"/>
    </w:p>
    <w:p>
      <w:pPr>
        <w:widowControl/>
        <w:snapToGrid w:val="0"/>
        <w:spacing w:before="100" w:after="100" w:line="360" w:lineRule="auto"/>
        <w:ind w:firstLine="600"/>
        <w:jc w:val="left"/>
        <w:rPr>
          <w:rFonts w:ascii="仿宋" w:hAnsi="仿宋" w:eastAsia="仿宋"/>
          <w:sz w:val="30"/>
          <w:szCs w:val="30"/>
        </w:rPr>
      </w:pPr>
      <w:r>
        <w:rPr>
          <w:rFonts w:hint="eastAsia" w:ascii="仿宋" w:hAnsi="仿宋" w:eastAsia="仿宋"/>
          <w:sz w:val="30"/>
          <w:szCs w:val="30"/>
        </w:rPr>
        <w:t>由于我单位不涉及部门整体绩效自评，故相应附表无数据。项目绩效自评情况详见附件：云南省标准化研究院决算公开附表  （附表9—附表11）。</w:t>
      </w:r>
    </w:p>
    <w:p>
      <w:pPr>
        <w:autoSpaceDE w:val="0"/>
        <w:autoSpaceDN w:val="0"/>
        <w:adjustRightInd w:val="0"/>
        <w:spacing w:line="590" w:lineRule="exact"/>
        <w:ind w:firstLine="600" w:firstLineChars="200"/>
        <w:jc w:val="left"/>
        <w:rPr>
          <w:rFonts w:hint="eastAsia"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五、其他重要事项情况说明</w:t>
      </w:r>
    </w:p>
    <w:p>
      <w:pPr>
        <w:widowControl/>
        <w:snapToGrid w:val="0"/>
        <w:spacing w:before="100" w:after="100" w:line="360" w:lineRule="auto"/>
        <w:ind w:firstLine="600"/>
        <w:jc w:val="left"/>
        <w:rPr>
          <w:rFonts w:ascii="仿宋" w:hAnsi="仿宋" w:eastAsia="仿宋"/>
          <w:sz w:val="30"/>
          <w:szCs w:val="30"/>
        </w:rPr>
      </w:pPr>
      <w:r>
        <w:rPr>
          <w:rFonts w:hint="eastAsia" w:ascii="仿宋" w:hAnsi="仿宋" w:eastAsia="仿宋"/>
          <w:sz w:val="30"/>
          <w:szCs w:val="30"/>
        </w:rPr>
        <w:t>我院2019年度无重要事项说明。</w:t>
      </w:r>
    </w:p>
    <w:p>
      <w:pPr>
        <w:autoSpaceDE w:val="0"/>
        <w:autoSpaceDN w:val="0"/>
        <w:adjustRightInd w:val="0"/>
        <w:spacing w:line="590" w:lineRule="exact"/>
        <w:ind w:firstLine="600" w:firstLineChars="200"/>
        <w:jc w:val="left"/>
        <w:rPr>
          <w:rFonts w:hint="eastAsia" w:ascii="Times New Roman" w:hAnsi="Times New Roman" w:eastAsia="黑体" w:cs="Times New Roman"/>
          <w:sz w:val="30"/>
          <w:szCs w:val="30"/>
          <w:shd w:val="clear" w:color="auto" w:fill="FFFFFF"/>
        </w:rPr>
      </w:pPr>
      <w:r>
        <w:rPr>
          <w:rFonts w:hint="eastAsia" w:ascii="黑体" w:hAnsi="黑体" w:eastAsia="黑体"/>
          <w:sz w:val="30"/>
          <w:szCs w:val="30"/>
          <w:shd w:val="clear" w:color="auto" w:fill="FFFFFF"/>
        </w:rPr>
        <w:t>六、相关口径说明</w:t>
      </w:r>
    </w:p>
    <w:p>
      <w:pPr>
        <w:autoSpaceDE w:val="0"/>
        <w:autoSpaceDN w:val="0"/>
        <w:adjustRightInd w:val="0"/>
        <w:spacing w:line="590" w:lineRule="exact"/>
        <w:ind w:firstLine="600" w:firstLineChars="200"/>
        <w:jc w:val="left"/>
        <w:rPr>
          <w:rFonts w:ascii="Times New Roman" w:hAnsi="Times New Roman" w:eastAsia="仿宋" w:cs="Times New Roman"/>
          <w:sz w:val="30"/>
          <w:szCs w:val="30"/>
          <w:shd w:val="clear" w:color="auto" w:fill="FFFFFF"/>
        </w:rPr>
      </w:pPr>
      <w:r>
        <w:rPr>
          <w:rFonts w:hint="eastAsia" w:ascii="仿宋" w:hAnsi="仿宋" w:eastAsia="仿宋"/>
          <w:sz w:val="30"/>
          <w:szCs w:val="30"/>
          <w:shd w:val="clear" w:color="auto" w:fill="FFFFFF"/>
        </w:rPr>
        <w:t>（一）基本支出中人员经费包括工资福利支出和对个人和家庭的补助，日常公用支出包括商品和服务支出、资本性支出等人员经费以外的支出。</w:t>
      </w:r>
    </w:p>
    <w:p>
      <w:pPr>
        <w:autoSpaceDE w:val="0"/>
        <w:autoSpaceDN w:val="0"/>
        <w:adjustRightInd w:val="0"/>
        <w:spacing w:line="590" w:lineRule="exact"/>
        <w:ind w:firstLine="600" w:firstLineChars="200"/>
        <w:jc w:val="left"/>
        <w:rPr>
          <w:rFonts w:ascii="Times New Roman" w:hAnsi="Times New Roman" w:eastAsia="仿宋" w:cs="Times New Roman"/>
          <w:sz w:val="30"/>
          <w:szCs w:val="30"/>
          <w:shd w:val="clear" w:color="auto" w:fill="FFFFFF"/>
        </w:rPr>
      </w:pPr>
      <w:r>
        <w:rPr>
          <w:rFonts w:hint="eastAsia" w:ascii="仿宋" w:hAnsi="仿宋" w:eastAsia="仿宋"/>
          <w:sz w:val="30"/>
          <w:szCs w:val="30"/>
          <w:shd w:val="clear" w:color="auto" w:fill="FFFFFF"/>
        </w:rPr>
        <w:t>（二）机关运行经费指行政单位和参照公务员法管理的事业单位使用一般公共预算财政拨款安排的基本支出中的日常公用经费支出。</w:t>
      </w:r>
    </w:p>
    <w:p>
      <w:pPr>
        <w:autoSpaceDE w:val="0"/>
        <w:autoSpaceDN w:val="0"/>
        <w:adjustRightInd w:val="0"/>
        <w:spacing w:line="590" w:lineRule="exact"/>
        <w:ind w:firstLine="600" w:firstLineChars="200"/>
        <w:jc w:val="left"/>
        <w:rPr>
          <w:rFonts w:ascii="Times New Roman" w:hAnsi="Times New Roman" w:eastAsia="仿宋" w:cs="Times New Roman"/>
          <w:sz w:val="30"/>
          <w:szCs w:val="30"/>
          <w:shd w:val="clear" w:color="auto" w:fill="FFFFFF"/>
        </w:rPr>
      </w:pPr>
      <w:r>
        <w:rPr>
          <w:rFonts w:hint="eastAsia" w:ascii="仿宋" w:hAnsi="仿宋" w:eastAsia="仿宋"/>
          <w:sz w:val="30"/>
          <w:szCs w:val="30"/>
          <w:shd w:val="clear" w:color="auto" w:fill="FFFFFF"/>
        </w:rPr>
        <w:t>（三）按照党中央、国务院有关文件及部门预算管理有关规定，</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三公</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autoSpaceDE w:val="0"/>
        <w:autoSpaceDN w:val="0"/>
        <w:adjustRightInd w:val="0"/>
        <w:spacing w:line="590" w:lineRule="exact"/>
        <w:ind w:firstLine="600" w:firstLineChars="200"/>
        <w:jc w:val="left"/>
        <w:rPr>
          <w:rFonts w:ascii="Times New Roman" w:hAnsi="Times New Roman" w:eastAsia="仿宋" w:cs="Times New Roman"/>
          <w:sz w:val="30"/>
          <w:szCs w:val="30"/>
          <w:shd w:val="clear" w:color="auto" w:fill="FFFFFF"/>
        </w:rPr>
      </w:pPr>
      <w:r>
        <w:rPr>
          <w:rFonts w:hint="eastAsia" w:ascii="仿宋" w:hAnsi="仿宋" w:eastAsia="仿宋"/>
          <w:sz w:val="30"/>
          <w:szCs w:val="30"/>
          <w:shd w:val="clear" w:color="auto" w:fill="FFFFFF"/>
        </w:rPr>
        <w:t>（四）</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三公</w:t>
      </w:r>
      <w:r>
        <w:rPr>
          <w:rFonts w:ascii="Times New Roman" w:hAnsi="Times New Roman" w:eastAsia="仿宋" w:cs="Times New Roman"/>
          <w:sz w:val="30"/>
          <w:szCs w:val="30"/>
          <w:shd w:val="clear" w:color="auto" w:fill="FFFFFF"/>
        </w:rPr>
        <w:t>”</w:t>
      </w:r>
      <w:r>
        <w:rPr>
          <w:rFonts w:hint="eastAsia" w:ascii="仿宋" w:hAnsi="仿宋" w:eastAsia="仿宋"/>
          <w:sz w:val="30"/>
          <w:szCs w:val="30"/>
          <w:shd w:val="clear" w:color="auto" w:fill="FFFFFF"/>
        </w:rPr>
        <w:t>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autoSpaceDE w:val="0"/>
        <w:autoSpaceDN w:val="0"/>
        <w:adjustRightInd w:val="0"/>
        <w:spacing w:line="590" w:lineRule="exact"/>
        <w:jc w:val="center"/>
        <w:rPr>
          <w:rFonts w:ascii="黑体" w:hAnsi="宋体" w:eastAsia="黑体"/>
          <w:sz w:val="32"/>
          <w:szCs w:val="32"/>
          <w:shd w:val="clear" w:color="auto" w:fill="FFFFFF"/>
        </w:rPr>
      </w:pPr>
      <w:r>
        <w:rPr>
          <w:rFonts w:hint="eastAsia" w:ascii="黑体" w:hAnsi="黑体" w:eastAsia="黑体"/>
          <w:sz w:val="32"/>
          <w:szCs w:val="32"/>
          <w:shd w:val="clear" w:color="auto" w:fill="FFFFFF"/>
        </w:rPr>
        <w:t>第五部分</w:t>
      </w:r>
      <w:r>
        <w:rPr>
          <w:rFonts w:hint="eastAsia" w:ascii="黑体" w:hAnsi="Times New Roman" w:eastAsia="黑体"/>
          <w:sz w:val="32"/>
          <w:szCs w:val="32"/>
          <w:shd w:val="clear" w:color="auto" w:fill="FFFFFF"/>
        </w:rPr>
        <w:t xml:space="preserve">  </w:t>
      </w:r>
      <w:r>
        <w:rPr>
          <w:rFonts w:hint="eastAsia" w:ascii="黑体" w:hAnsi="黑体" w:eastAsia="黑体"/>
          <w:sz w:val="32"/>
          <w:szCs w:val="32"/>
          <w:shd w:val="clear" w:color="auto" w:fill="FFFFFF"/>
        </w:rPr>
        <w:t>名词解释</w:t>
      </w:r>
    </w:p>
    <w:p>
      <w:pPr>
        <w:ind w:firstLine="600" w:firstLineChars="200"/>
        <w:rPr>
          <w:rFonts w:hint="eastAsia"/>
          <w:shd w:val="clear" w:color="auto" w:fill="FFFFFF"/>
        </w:rPr>
      </w:pPr>
      <w:r>
        <w:rPr>
          <w:rFonts w:hint="eastAsia" w:ascii="仿宋" w:hAnsi="仿宋" w:eastAsia="仿宋"/>
          <w:sz w:val="30"/>
          <w:szCs w:val="30"/>
          <w:shd w:val="clear" w:color="auto" w:fill="FFFFFF"/>
        </w:rPr>
        <w:t>我单位不涉及专用名词</w:t>
      </w:r>
      <w:r>
        <w:rPr>
          <w:shd w:val="clear" w:color="auto" w:fill="FFFFFF"/>
        </w:rPr>
        <w:t xml:space="preserve"> </w:t>
      </w:r>
    </w:p>
    <w:p>
      <w:pPr>
        <w:rPr>
          <w:rFonts w:ascii="黑体" w:hAnsi="宋体" w:eastAsia="黑体"/>
          <w:sz w:val="32"/>
          <w:szCs w:val="32"/>
          <w:shd w:val="clear" w:color="auto" w:fill="FFFFFF"/>
        </w:rPr>
      </w:pPr>
      <w:r>
        <w:rPr>
          <w:rFonts w:hint="eastAsia" w:ascii="黑体" w:hAnsi="黑体" w:eastAsia="黑体"/>
          <w:sz w:val="32"/>
          <w:szCs w:val="32"/>
          <w:shd w:val="clear" w:color="auto" w:fill="FFFFFF"/>
        </w:rPr>
        <w:t>附件：云南省标准化研究院决算公开附表（附表</w:t>
      </w:r>
      <w:r>
        <w:rPr>
          <w:rFonts w:hint="eastAsia" w:ascii="黑体" w:hAnsi="宋体" w:eastAsia="黑体"/>
          <w:sz w:val="32"/>
          <w:szCs w:val="32"/>
          <w:shd w:val="clear" w:color="auto" w:fill="FFFFFF"/>
        </w:rPr>
        <w:t>1-附表11）</w:t>
      </w:r>
    </w:p>
    <w:p>
      <w:pPr>
        <w:rPr>
          <w:rFonts w:hint="eastAsia" w:ascii="黑体" w:hAnsi="宋体" w:eastAsia="黑体"/>
          <w:sz w:val="32"/>
          <w:szCs w:val="32"/>
          <w:shd w:val="clear" w:color="auto" w:fill="FFFFFF"/>
        </w:rPr>
      </w:pPr>
      <w:r>
        <w:rPr>
          <w:rFonts w:hint="eastAsia" w:ascii="黑体" w:hAnsi="宋体" w:eastAsia="黑体"/>
          <w:sz w:val="32"/>
          <w:szCs w:val="32"/>
          <w:shd w:val="clear" w:color="auto" w:fill="FFFFFF"/>
        </w:rPr>
        <w:t xml:space="preserve"> </w:t>
      </w:r>
    </w:p>
    <w:p>
      <w:pPr>
        <w:rPr>
          <w:rFonts w:hint="eastAsia" w:ascii="黑体" w:hAnsi="宋体" w:eastAsia="黑体"/>
          <w:sz w:val="32"/>
          <w:szCs w:val="32"/>
          <w:shd w:val="clear" w:color="auto" w:fill="FFFFFF"/>
        </w:rPr>
      </w:pPr>
      <w:r>
        <w:rPr>
          <w:rFonts w:hint="eastAsia" w:ascii="黑体" w:hAnsi="宋体" w:eastAsia="黑体"/>
          <w:sz w:val="32"/>
          <w:szCs w:val="32"/>
          <w:shd w:val="clear" w:color="auto" w:fill="FFFFFF"/>
        </w:rPr>
        <w:t xml:space="preserve"> </w:t>
      </w:r>
    </w:p>
    <w:p>
      <w:pPr>
        <w:rPr>
          <w:rFonts w:hint="eastAsia" w:ascii="黑体" w:hAnsi="宋体" w:eastAsia="黑体"/>
          <w:sz w:val="32"/>
          <w:szCs w:val="32"/>
          <w:shd w:val="clear" w:color="auto" w:fill="FFFFFF"/>
        </w:rPr>
      </w:pPr>
      <w:r>
        <w:rPr>
          <w:rFonts w:hint="eastAsia" w:ascii="黑体" w:hAnsi="宋体" w:eastAsia="黑体"/>
          <w:sz w:val="32"/>
          <w:szCs w:val="32"/>
          <w:shd w:val="clear" w:color="auto" w:fill="FFFFFF"/>
        </w:rPr>
        <w:t xml:space="preserve"> </w:t>
      </w:r>
    </w:p>
    <w:p>
      <w:pPr>
        <w:jc w:val="right"/>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云南省标准化研究院</w:t>
      </w:r>
    </w:p>
    <w:p>
      <w:pPr>
        <w:wordWrap w:val="0"/>
        <w:jc w:val="right"/>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2020年8月21日 </w:t>
      </w:r>
    </w:p>
    <w:p>
      <w:pPr>
        <w:jc w:val="right"/>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p>
      <w:pPr>
        <w:jc w:val="right"/>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p>
      <w:pPr>
        <w:jc w:val="right"/>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p>
      <w:pPr>
        <w:jc w:val="right"/>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sectPr>
      <w:pgSz w:w="12240" w:h="15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doNotSnapToGridInCell/>
    <w:doNotWrapTextWithPunct/>
    <w:doNotUseEastAsianBreakRules/>
    <w:growAutofit/>
    <w:useFELayout/>
    <w:compatSetting w:name="compatibilityMode" w:uri="http://schemas.microsoft.com/office/word" w:val="14"/>
  </w:compat>
  <w:rsids>
    <w:rsidRoot w:val="00672C71"/>
    <w:rsid w:val="00672C71"/>
    <w:rsid w:val="00A97D92"/>
    <w:rsid w:val="00BB55BD"/>
    <w:rsid w:val="00BD53FE"/>
    <w:rsid w:val="06222E2F"/>
    <w:rsid w:val="0B552757"/>
    <w:rsid w:val="1D7F7EA7"/>
    <w:rsid w:val="24E42F4E"/>
    <w:rsid w:val="26314CD0"/>
    <w:rsid w:val="26E41EFB"/>
    <w:rsid w:val="32FF7199"/>
    <w:rsid w:val="48751A14"/>
    <w:rsid w:val="52FA5EF9"/>
    <w:rsid w:val="571874A0"/>
    <w:rsid w:val="57C224F7"/>
    <w:rsid w:val="5B3453B0"/>
    <w:rsid w:val="5B766BEC"/>
    <w:rsid w:val="5CF00708"/>
    <w:rsid w:val="62653D2E"/>
    <w:rsid w:val="6493138F"/>
    <w:rsid w:val="72996BB1"/>
    <w:rsid w:val="7706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黑体"/>
      <w:kern w:val="2"/>
      <w:sz w:val="21"/>
      <w:szCs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44"/>
      <w:sz w:val="48"/>
      <w:szCs w:val="48"/>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szCs w:val="24"/>
    </w:rPr>
  </w:style>
  <w:style w:type="paragraph" w:styleId="6">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1"/>
    <w:next w:val="1"/>
    <w:qFormat/>
    <w:uiPriority w:val="0"/>
    <w:pPr>
      <w:widowControl/>
      <w:spacing w:before="100" w:beforeAutospacing="1" w:after="100" w:afterAutospacing="1"/>
      <w:jc w:val="left"/>
      <w:outlineLvl w:val="5"/>
    </w:pPr>
    <w:rPr>
      <w:rFonts w:ascii="宋体" w:hAnsi="宋体" w:cs="宋体"/>
      <w:b/>
      <w:bCs/>
      <w:kern w:val="0"/>
      <w:sz w:val="15"/>
      <w:szCs w:val="15"/>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47"/>
    <w:uiPriority w:val="0"/>
    <w:rPr>
      <w:sz w:val="18"/>
      <w:szCs w:val="18"/>
    </w:rPr>
  </w:style>
  <w:style w:type="paragraph" w:styleId="9">
    <w:name w:val="footer"/>
    <w:basedOn w:val="1"/>
    <w:uiPriority w:val="0"/>
    <w:pPr>
      <w:snapToGrid w:val="0"/>
      <w:jc w:val="left"/>
    </w:pPr>
    <w:rPr>
      <w:sz w:val="18"/>
      <w:szCs w:val="18"/>
    </w:rPr>
  </w:style>
  <w:style w:type="paragraph" w:styleId="10">
    <w:name w:val="header"/>
    <w:basedOn w:val="1"/>
    <w:qFormat/>
    <w:uiPriority w:val="0"/>
    <w:pPr>
      <w:pBdr>
        <w:bottom w:val="single" w:color="auto" w:sz="6" w:space="1"/>
      </w:pBdr>
      <w:snapToGrid w:val="0"/>
      <w:jc w:val="center"/>
    </w:pPr>
    <w:rPr>
      <w:sz w:val="18"/>
      <w:szCs w:val="18"/>
    </w:rPr>
  </w:style>
  <w:style w:type="paragraph" w:styleId="11">
    <w:name w:val="HTML Preformatted"/>
    <w:basedOn w:val="1"/>
    <w:qFormat/>
    <w:uiPriority w:val="0"/>
    <w:pPr>
      <w:widowControl/>
      <w:jc w:val="left"/>
    </w:pPr>
    <w:rPr>
      <w:rFonts w:ascii="宋体" w:hAnsi="宋体" w:cs="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4">
    <w:name w:val="Table Grid"/>
    <w:basedOn w:val="1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1 Char"/>
    <w:basedOn w:val="15"/>
    <w:uiPriority w:val="0"/>
    <w:rPr>
      <w:rFonts w:ascii="等线" w:hAnsi="等线" w:eastAsia="宋体" w:cs="黑体"/>
      <w:b/>
      <w:bCs/>
      <w:kern w:val="44"/>
      <w:sz w:val="44"/>
      <w:szCs w:val="44"/>
    </w:rPr>
  </w:style>
  <w:style w:type="character" w:customStyle="1" w:styleId="17">
    <w:name w:val="标题 2 Char"/>
    <w:basedOn w:val="15"/>
    <w:uiPriority w:val="0"/>
    <w:rPr>
      <w:rFonts w:asciiTheme="majorHAnsi" w:hAnsiTheme="majorHAnsi" w:eastAsiaTheme="majorEastAsia" w:cstheme="majorBidi"/>
      <w:b/>
      <w:bCs/>
      <w:kern w:val="2"/>
      <w:sz w:val="32"/>
      <w:szCs w:val="32"/>
    </w:rPr>
  </w:style>
  <w:style w:type="character" w:customStyle="1" w:styleId="18">
    <w:name w:val="标题 3 Char"/>
    <w:basedOn w:val="15"/>
    <w:qFormat/>
    <w:uiPriority w:val="0"/>
    <w:rPr>
      <w:rFonts w:ascii="等线" w:hAnsi="等线" w:eastAsia="宋体" w:cs="黑体"/>
      <w:b/>
      <w:bCs/>
      <w:kern w:val="2"/>
      <w:sz w:val="32"/>
      <w:szCs w:val="32"/>
    </w:rPr>
  </w:style>
  <w:style w:type="character" w:customStyle="1" w:styleId="19">
    <w:name w:val="标题 4 Char"/>
    <w:basedOn w:val="15"/>
    <w:qFormat/>
    <w:uiPriority w:val="0"/>
    <w:rPr>
      <w:rFonts w:asciiTheme="majorHAnsi" w:hAnsiTheme="majorHAnsi" w:eastAsiaTheme="majorEastAsia" w:cstheme="majorBidi"/>
      <w:b/>
      <w:bCs/>
      <w:kern w:val="2"/>
      <w:sz w:val="28"/>
      <w:szCs w:val="28"/>
    </w:rPr>
  </w:style>
  <w:style w:type="character" w:customStyle="1" w:styleId="20">
    <w:name w:val="标题 5 Char"/>
    <w:basedOn w:val="15"/>
    <w:uiPriority w:val="0"/>
    <w:rPr>
      <w:rFonts w:ascii="等线" w:hAnsi="等线" w:eastAsia="宋体" w:cs="黑体"/>
      <w:b/>
      <w:bCs/>
      <w:kern w:val="2"/>
      <w:sz w:val="28"/>
      <w:szCs w:val="28"/>
    </w:rPr>
  </w:style>
  <w:style w:type="character" w:customStyle="1" w:styleId="21">
    <w:name w:val="标题 6 Char"/>
    <w:basedOn w:val="15"/>
    <w:qFormat/>
    <w:uiPriority w:val="0"/>
    <w:rPr>
      <w:rFonts w:asciiTheme="majorHAnsi" w:hAnsiTheme="majorHAnsi" w:eastAsiaTheme="majorEastAsia" w:cstheme="majorBidi"/>
      <w:b/>
      <w:bCs/>
      <w:kern w:val="2"/>
      <w:sz w:val="24"/>
      <w:szCs w:val="24"/>
    </w:rPr>
  </w:style>
  <w:style w:type="character" w:customStyle="1" w:styleId="22">
    <w:name w:val="页眉 Char"/>
    <w:basedOn w:val="15"/>
    <w:qFormat/>
    <w:uiPriority w:val="0"/>
    <w:rPr>
      <w:rFonts w:ascii="等线" w:hAnsi="等线" w:eastAsia="宋体" w:cs="黑体"/>
      <w:kern w:val="2"/>
      <w:sz w:val="18"/>
      <w:szCs w:val="18"/>
    </w:rPr>
  </w:style>
  <w:style w:type="character" w:customStyle="1" w:styleId="23">
    <w:name w:val="HTML 预设格式 Char"/>
    <w:basedOn w:val="15"/>
    <w:qFormat/>
    <w:uiPriority w:val="0"/>
    <w:rPr>
      <w:rFonts w:ascii="Courier New" w:hAnsi="Courier New" w:eastAsia="宋体" w:cs="Courier New"/>
      <w:kern w:val="2"/>
    </w:rPr>
  </w:style>
  <w:style w:type="character" w:customStyle="1" w:styleId="24">
    <w:name w:val="页脚 Char"/>
    <w:basedOn w:val="15"/>
    <w:qFormat/>
    <w:uiPriority w:val="0"/>
    <w:rPr>
      <w:rFonts w:ascii="等线" w:hAnsi="等线" w:eastAsia="宋体" w:cs="黑体"/>
      <w:kern w:val="2"/>
      <w:sz w:val="18"/>
      <w:szCs w:val="18"/>
    </w:rPr>
  </w:style>
  <w:style w:type="paragraph" w:customStyle="1" w:styleId="25">
    <w:name w:val="HTML 预设格式 Char Char"/>
    <w:basedOn w:val="1"/>
    <w:qFormat/>
    <w:uiPriority w:val="0"/>
    <w:pPr>
      <w:widowControl/>
      <w:jc w:val="left"/>
    </w:pPr>
    <w:rPr>
      <w:rFonts w:ascii="宋体" w:hAnsi="宋体" w:cs="宋体"/>
      <w:kern w:val="0"/>
      <w:sz w:val="24"/>
      <w:szCs w:val="24"/>
    </w:rPr>
  </w:style>
  <w:style w:type="paragraph" w:customStyle="1" w:styleId="26">
    <w:name w:val="普通(网站) Char 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普通(网站) Char Char Char 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
    <w:name w:val="HTML 预设格式 Char Char Char"/>
    <w:basedOn w:val="1"/>
    <w:qFormat/>
    <w:uiPriority w:val="0"/>
    <w:pPr>
      <w:widowControl/>
      <w:jc w:val="left"/>
    </w:pPr>
    <w:rPr>
      <w:rFonts w:ascii="宋体" w:hAnsi="宋体" w:cs="宋体"/>
      <w:kern w:val="0"/>
      <w:sz w:val="24"/>
      <w:szCs w:val="24"/>
    </w:rPr>
  </w:style>
  <w:style w:type="paragraph" w:customStyle="1" w:styleId="29">
    <w:name w:val="pre Char"/>
    <w:basedOn w:val="1"/>
    <w:uiPriority w:val="0"/>
    <w:pPr>
      <w:widowControl/>
      <w:jc w:val="left"/>
    </w:pPr>
    <w:rPr>
      <w:rFonts w:ascii="宋体" w:hAnsi="宋体" w:cs="宋体"/>
      <w:kern w:val="0"/>
      <w:sz w:val="24"/>
      <w:szCs w:val="24"/>
    </w:rPr>
  </w:style>
  <w:style w:type="paragraph" w:customStyle="1" w:styleId="30">
    <w:name w:val="普通(网站) Char Char 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1">
    <w:name w:val="HTML 预设格式 Char1"/>
    <w:basedOn w:val="1"/>
    <w:qFormat/>
    <w:uiPriority w:val="0"/>
    <w:pPr>
      <w:widowControl/>
      <w:jc w:val="left"/>
    </w:pPr>
    <w:rPr>
      <w:rFonts w:ascii="宋体" w:hAnsi="宋体" w:cs="宋体"/>
      <w:kern w:val="0"/>
      <w:sz w:val="24"/>
      <w:szCs w:val="24"/>
    </w:rPr>
  </w:style>
  <w:style w:type="paragraph" w:customStyle="1" w:styleId="32">
    <w:name w:val="普通(网站) Cha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3">
    <w:name w:val="10"/>
    <w:basedOn w:val="15"/>
    <w:qFormat/>
    <w:uiPriority w:val="0"/>
    <w:rPr>
      <w:rFonts w:hint="default" w:ascii="Times New Roman" w:hAnsi="Times New Roman" w:cs="Times New Roman"/>
    </w:rPr>
  </w:style>
  <w:style w:type="character" w:customStyle="1" w:styleId="34">
    <w:name w:val="15"/>
    <w:basedOn w:val="15"/>
    <w:uiPriority w:val="0"/>
    <w:rPr>
      <w:rFonts w:hint="default" w:ascii="Times New Roman" w:hAnsi="Times New Roman" w:cs="Times New Roman"/>
      <w:sz w:val="18"/>
      <w:szCs w:val="18"/>
    </w:rPr>
  </w:style>
  <w:style w:type="character" w:customStyle="1" w:styleId="35">
    <w:name w:val="16"/>
    <w:basedOn w:val="15"/>
    <w:qFormat/>
    <w:uiPriority w:val="0"/>
    <w:rPr>
      <w:rFonts w:hint="default" w:ascii="Times New Roman" w:hAnsi="Times New Roman" w:cs="Times New Roman"/>
    </w:rPr>
  </w:style>
  <w:style w:type="character" w:customStyle="1" w:styleId="36">
    <w:name w:val="17"/>
    <w:basedOn w:val="15"/>
    <w:uiPriority w:val="0"/>
    <w:rPr>
      <w:rFonts w:hint="default" w:ascii="Times New Roman" w:hAnsi="Times New Roman" w:cs="Times New Roman"/>
    </w:rPr>
  </w:style>
  <w:style w:type="character" w:customStyle="1" w:styleId="37">
    <w:name w:val="18"/>
    <w:basedOn w:val="15"/>
    <w:uiPriority w:val="0"/>
    <w:rPr>
      <w:rFonts w:hint="default" w:ascii="Times New Roman" w:hAnsi="Times New Roman" w:cs="Times New Roman"/>
    </w:rPr>
  </w:style>
  <w:style w:type="character" w:customStyle="1" w:styleId="38">
    <w:name w:val="19"/>
    <w:basedOn w:val="15"/>
    <w:qFormat/>
    <w:uiPriority w:val="0"/>
    <w:rPr>
      <w:rFonts w:hint="default" w:ascii="Times New Roman" w:hAnsi="Times New Roman" w:cs="Times New Roman"/>
      <w:sz w:val="18"/>
      <w:szCs w:val="18"/>
    </w:rPr>
  </w:style>
  <w:style w:type="character" w:customStyle="1" w:styleId="39">
    <w:name w:val="20"/>
    <w:basedOn w:val="15"/>
    <w:qFormat/>
    <w:uiPriority w:val="0"/>
    <w:rPr>
      <w:rFonts w:hint="default" w:ascii="Times New Roman" w:hAnsi="Times New Roman" w:cs="Times New Roman"/>
    </w:rPr>
  </w:style>
  <w:style w:type="character" w:customStyle="1" w:styleId="40">
    <w:name w:val="21"/>
    <w:basedOn w:val="15"/>
    <w:qFormat/>
    <w:uiPriority w:val="0"/>
    <w:rPr>
      <w:rFonts w:hint="default" w:ascii="Wingdings" w:hAnsi="Wingdings"/>
    </w:rPr>
  </w:style>
  <w:style w:type="character" w:customStyle="1" w:styleId="41">
    <w:name w:val="22"/>
    <w:basedOn w:val="15"/>
    <w:uiPriority w:val="0"/>
    <w:rPr>
      <w:rFonts w:hint="default" w:ascii="Times New Roman" w:hAnsi="Times New Roman" w:cs="Times New Roman"/>
    </w:rPr>
  </w:style>
  <w:style w:type="character" w:customStyle="1" w:styleId="42">
    <w:name w:val="23"/>
    <w:basedOn w:val="15"/>
    <w:qFormat/>
    <w:uiPriority w:val="0"/>
    <w:rPr>
      <w:rFonts w:hint="default" w:ascii="Times New Roman" w:hAnsi="Times New Roman" w:cs="Times New Roman"/>
    </w:rPr>
  </w:style>
  <w:style w:type="character" w:customStyle="1" w:styleId="43">
    <w:name w:val="24"/>
    <w:basedOn w:val="15"/>
    <w:uiPriority w:val="0"/>
    <w:rPr>
      <w:rFonts w:hint="default" w:ascii="Times New Roman" w:hAnsi="Times New Roman" w:cs="Times New Roman"/>
    </w:rPr>
  </w:style>
  <w:style w:type="character" w:customStyle="1" w:styleId="44">
    <w:name w:val="25"/>
    <w:basedOn w:val="15"/>
    <w:uiPriority w:val="0"/>
    <w:rPr>
      <w:rFonts w:hint="default" w:ascii="Times New Roman" w:hAnsi="Times New Roman" w:cs="Times New Roman"/>
    </w:rPr>
  </w:style>
  <w:style w:type="character" w:customStyle="1" w:styleId="45">
    <w:name w:val="26"/>
    <w:basedOn w:val="15"/>
    <w:uiPriority w:val="0"/>
    <w:rPr>
      <w:rFonts w:hint="default" w:ascii="Times New Roman" w:hAnsi="Times New Roman" w:cs="Times New Roman"/>
    </w:rPr>
  </w:style>
  <w:style w:type="character" w:customStyle="1" w:styleId="46">
    <w:name w:val="27"/>
    <w:basedOn w:val="15"/>
    <w:uiPriority w:val="0"/>
    <w:rPr>
      <w:rFonts w:hint="default" w:ascii="Times New Roman" w:hAnsi="Times New Roman" w:cs="Times New Roman"/>
    </w:rPr>
  </w:style>
  <w:style w:type="character" w:customStyle="1" w:styleId="47">
    <w:name w:val="批注框文本 Char"/>
    <w:basedOn w:val="15"/>
    <w:link w:val="8"/>
    <w:uiPriority w:val="0"/>
    <w:rPr>
      <w:rFonts w:ascii="等线" w:hAnsi="等线"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841</Words>
  <Characters>4794</Characters>
  <Lines>39</Lines>
  <Paragraphs>11</Paragraphs>
  <TotalTime>39</TotalTime>
  <ScaleCrop>false</ScaleCrop>
  <LinksUpToDate>false</LinksUpToDate>
  <CharactersWithSpaces>5624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2020-08-25T12:25:00Z</dcterms:created>
  <dc:creator>Liulei</dc:creator>
  <cp:lastModifiedBy>一天到晚游泳的鱼</cp:lastModifiedBy>
  <dcterms:modified xsi:type="dcterms:W3CDTF">2020-08-26T03:02:35Z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